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27b ChemG — Zuwiderhandlungen gegen die Verordnung (EG) Nr. 1907/2006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zwei Jahren oder mit Geldstrafe wird bestraft, wer gegen die Verordnung (EG) Nr. 1907/2006 des Europäischen Parlaments und des Rates vom 18. Dezember 2006 zur Registrierung, Bewertung, Zulassung und Beschränkung chemischer Stoffe (REACH), zur Schaffung einer Europäischen Chemikalienagentur, zur Änderung der Richtlinie 1999/45/EG und zur Aufhebung der Verordnung (EWG) Nr. 793/93 des Rates, der Verordnung (EG) Nr. 1488/94 der Kommission, der Richtlinie 76/769/EWG des Rates sowie der Richtlinien 91/155/EWG, 93/67/EWG, 93/105/EG und 2000/21/EG der Kommission (ABl. EU Nr. L 396 S. 1, 2007 Nr. L 136 S. 3) verstößt, indem er</w:t>
      </w:r>
    </w:p>
    <w:p>
      <w:pPr>
        <w:ind w:left="420"/>
      </w:pPr>
      <w:r>
        <w:t xml:space="preserve">1. entgegen Artikel 5 einen Stoff als solchen, in einem Gemisch oder in einem Erzeugnis herstellt oder in Verkehr bringt,</w:t>
      </w:r>
    </w:p>
    <w:p>
      <w:pPr>
        <w:ind w:left="420"/>
      </w:pPr>
      <w:r>
        <w:t xml:space="preserve">2. in einem Registrierungsdossier nach Artikel 6 Absatz 1 oder Absatz 3 oder Artikel 7 Absatz 1 Satz 1 oder Absatz 5 Satz 1 oder in einem Zulassungsantrag nach Artikel 62 Absatz 1 in Verbindung mit Absatz 4 eine Angabe nicht richtig oder nicht vollständig macht,</w:t>
      </w:r>
    </w:p>
    <w:p>
      <w:pPr>
        <w:ind w:left="420"/>
      </w:pPr>
      <w:r>
        <w:t xml:space="preserve">3. entgegen Artikel 37 Absatz 4 in Verbindung mit Artikel 39 Absatz 1 einen Stoffsicherheitsbericht nicht, nicht richtig, nicht vollständig oder nicht rechtzeitig erstellt oder</w:t>
      </w:r>
    </w:p>
    <w:p>
      <w:pPr>
        <w:ind w:left="420"/>
      </w:pPr>
      <w:r>
        <w:t xml:space="preserve">4. entgegen Artikel 56 Absatz 1 einen dort genannten Stoff zur Verwendung in Verkehr bringt oder selbst verwendet.</w:t>
      </w:r>
    </w:p>
    <w:p>
      <w:r>
        <w:t xml:space="preserve">(2) Der Versuch ist strafbar.</w:t>
      </w:r>
    </w:p>
    <w:p>
      <w:r>
        <w:t xml:space="preserve">(3) Mit Freiheitsstrafe bis zu fünf Jahren oder mit Geldstrafe wird bestraft, wer durch eine in Absatz 1 bezeichnete Handlung das Leben oder die Gesundheit eines anderen oder fremde Sachen von bedeutendem Wert gefährdet.</w:t>
      </w:r>
    </w:p>
    <w:p>
      <w:r>
        <w:t xml:space="preserve">(4) Handelt der Täter in den Fällen des Absatzes 1 Nummer 4 fahrlässig, so ist die Strafe Freiheitsstrafe bis zu einem Jahr oder Geldstrafe.</w:t>
      </w:r>
    </w:p>
    <w:p>
      <w:r>
        <w:t xml:space="preserve">(5) Ordnungswidrig handelt, wer eine in Absatz 1 Nummer 1, 2 oder Nummer 3 bezeichnete Handlung fahrlässig begeht.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27b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