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ChemG — Strafvorschriften, Verordnungsermächtigung</w:t>
      </w:r>
    </w:p>
    <w:p>
      <w:r>
        <w:rPr>
          <w:color w:val="555555"/>
          <w:sz w:val="18"/>
        </w:rPr>
        <w:t xml:space="preserve">Chemikaliengesetz</w:t>
      </w:r>
    </w:p>
    <w:p>
      <w:r>
        <w:rPr>
          <w:color w:val="555555"/>
          <w:sz w:val="18"/>
        </w:rPr>
        <w:t xml:space="preserve">Stand: 24.11.2023 (konsolidierte Textfassung, kein amtliches Inkrafttretensdatum)</w:t>
      </w:r>
    </w:p>
    <w:p>
      <w:r>
        <w:t xml:space="preserve">(1) Mit Freiheitsstrafe bis zu zwei Jahren oder mit Geldstrafe wird bestraft, wer</w:t>
      </w:r>
    </w:p>
    <w:p>
      <w:pPr>
        <w:ind w:left="420"/>
      </w:pPr>
      <w:r>
        <w:t xml:space="preserve">1. einer Rechtsverordnung nach § 17 Absatz 1 Nummer 1 Buchstabe a, Nummer 2 Buchstabe b oder Nummer 3, jeweils auch in Verbindung mit Absatz 2, 3 Satz 1, Absatz 4 oder 6 über das Herstellen, das Inverkehrbringen oder das Verwenden dort bezeichneter Stoffe, Gemische, Erzeugnisse, Biozid-Wirkstoffe oder Biozid-Produkte zuwiderhandelt, soweit sie für einen bestimmten Tatbestand auf diese Strafvorschrift verweist,</w:t>
      </w:r>
    </w:p>
    <w:p>
      <w:pPr>
        <w:ind w:left="420"/>
      </w:pPr>
      <w:r>
        <w:t xml:space="preserve">2. einer vollziehbaren Anordnung nach § 23 Absatz 2 Satz 1 über das Herstellen, das Inverkehrbringen oder das Verwenden gefährlicher Stoffe, Gemische oder Erzeugnisse zuwiderhandelt oder</w:t>
      </w:r>
    </w:p>
    <w:p>
      <w:pPr>
        <w:ind w:left="420"/>
      </w:pPr>
      <w:r>
        <w:t xml:space="preserve">3. einer unmittelbar geltenden Vorschrift in Rechtsakten der Europäischen Gemeinschaften oder der Europäischen Union zuwiderhandelt, die inhaltlich einer Regelung entspricht, zu der die in Nummer 1 genannten Vorschriften ermächtigen, soweit eine Rechtsverordnung nach Satz 2 für einen bestimmten Tatbestand auf diese Strafvorschrift verweist. Die Bundesregierung wird ermächtigt, soweit dies zur Durchsetzung der Rechtsakte der Europäischen Gemeinschaften oder der Europäischen Union erforderlich ist, durch Rechtsverordnung mit Zustimmung des Bundesrates die Tatbestände zu bezeichnen, die als Straftat nach Satz 1 zu ahnden sind.</w:t>
      </w:r>
    </w:p>
    <w:p>
      <w:r>
        <w:t xml:space="preserve">(1a) Mit Freiheitsstrafe bis zu drei Jahren oder mit Geldstrafe wird bestraft, wer eine in Absatz 1 Nummer 3 Satzteil vor Satz 2 bezeichnete Handlung dadurch begeht, dass er einen Bedarfsgegenstand im Sinne des § 2 Absatz 6 des Lebensmittel- und Futtermittelgesetzbuches herstellt oder in Verkehr bringt.</w:t>
      </w:r>
    </w:p>
    <w:p>
      <w:r>
        <w:t xml:space="preserve">(2) Mit Freiheitsstrafe bis zu fünf Jahren oder mit Geldstrafe wird bestraft, wer durch eine in Absatz 1 oder Absatz 1a oder eine in § 26 Absatz 1 Nummer 4, 5, 7 Buchstabe b, Nummer 8 Buchstabe b oder Nummer 10 oder Absatz 2 Nummer 1 Buchstabe a oder Nummer 2 Buchstabe a, d oder f bezeichnete vorsätzliche Handlung das Leben oder die Gesundheit eines anderen oder fremde Sachen von bedeutendem Wert gefährdet.</w:t>
      </w:r>
    </w:p>
    <w:p>
      <w:r>
        <w:t xml:space="preserve">(3) Der Versuch ist strafbar.</w:t>
      </w:r>
    </w:p>
    <w:p>
      <w:r>
        <w:t xml:space="preserve">(4) Handelt der Täter fahrlässig, so ist die Strafe</w:t>
      </w:r>
    </w:p>
    <w:p>
      <w:pPr>
        <w:ind w:left="420"/>
      </w:pPr>
      <w:r>
        <w:t xml:space="preserve">1. in den Fällen des Absatzes 1 oder Absatzes 1a Freiheitsstrafe bis zu einem Jahr oder Geldstrafe,</w:t>
      </w:r>
    </w:p>
    <w:p>
      <w:pPr>
        <w:ind w:left="420"/>
      </w:pPr>
      <w:r>
        <w:t xml:space="preserve">2. in den Fällen des Absatzes 2 Freiheitsstrafe bis zu zwei Jahren oder Geldstrafe.</w:t>
      </w:r>
    </w:p>
    <w:p>
      <w:r>
        <w:t xml:space="preserve">(5) Das Gericht kann von Strafe nach Absatz 2 absehen, wenn der Täter freiwillig die Gefahr abwendet, bevor ein erheblicher Schaden entsteht. Unter denselben Voraussetzungen wird der Täter nicht nach Absatz 4 Nummer 2 bestraft. Wird ohne Zutun des Täters die Gefahr abgewendet, so genügt sein freiwilliges und ernsthaftes Bemühen, dieses Ziel zu erreichen.</w:t>
      </w:r>
    </w:p>
    <w:p>
      <w:r>
        <w:t xml:space="preserve">(6) Die Absätze 1 bis 5 gelten nicht, wenn die Tat nach den §§ 328, 330 oder 330a des Strafgesetzbuches mit gleicher oder schwererer Strafe bedroht ist.</w:t>
      </w:r>
    </w:p>
    <w:p>
      <w:r>
        <w:rPr>
          <w:color w:val="555555"/>
          <w:sz w:val="17"/>
        </w:rPr>
        <w:t xml:space="preserve">Zitiervorschlag: § 27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