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12h ChemG — Verordnungsermächtigungen</w:t>
      </w:r>
    </w:p>
    <w:p>
      <w:r>
        <w:rPr>
          <w:color w:val="555555"/>
          <w:sz w:val="18"/>
        </w:rPr>
        <w:t xml:space="preserve">Chemikaliengesetz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Bundesregierung wird ermächtigt, soweit unionsrechtlich zulässig durch Rechtsverordnung mit Zustimmung des Bundesrates Voraussetzungen, Inhalt und Verfahren der Entscheidungen oder Mitwirkungsakte der in § 12a genannten Bundesoberbehörden im Rahmen der Durchführung der Verordnung (EU) Nr. 528/2012 näher zu regeln, insbesondere zu bestimmen,</w:t>
      </w:r>
    </w:p>
    <w:p>
      <w:pPr>
        <w:ind w:left="420"/>
      </w:pPr>
      <w:r>
        <w:t xml:space="preserve">1. dass bestimmte Biozid-Produkte</w:t>
      </w:r>
    </w:p>
    <w:p>
      <w:pPr>
        <w:ind w:left="780"/>
      </w:pPr>
      <w:r>
        <w:t xml:space="preserve">a) nicht zulassungsfähig sind oder</w:t>
      </w:r>
    </w:p>
    <w:p>
      <w:pPr>
        <w:ind w:left="780"/>
      </w:pPr>
      <w:r>
        <w:t xml:space="preserve">b) nur für bestimmte Verwendungszwecke, Verwendungsarten oder Einsatzorte, für die Abgabe an bestimmte Verwendergruppen oder unter bestimmten sonstigen Einschränkungen zugelassen werden dürfen,</w:t>
      </w:r>
    </w:p>
    <w:p>
      <w:pPr>
        <w:ind w:left="420"/>
      </w:pPr>
      <w:r>
        <w:t xml:space="preserve">2. dass bestimmte inhaltliche oder verfahrensmäßige Anforderungen einzuhalten sind bei</w:t>
      </w:r>
    </w:p>
    <w:p>
      <w:pPr>
        <w:ind w:left="780"/>
      </w:pPr>
      <w:r>
        <w:t xml:space="preserve">a) der Beantragung und Erteilung von Ausnahmezulassungen nach Artikel 55 der Verordnung (EU) Nr. 528/2012 und</w:t>
      </w:r>
    </w:p>
    <w:p>
      <w:pPr>
        <w:ind w:left="780"/>
      </w:pPr>
      <w:r>
        <w:t xml:space="preserve">b) der Meldung und behördlichen Prüfung von Experimenten und Versuchen nach Artikel 56 der Verordnung (EU) Nr. 528/2012.</w:t>
      </w:r>
    </w:p>
    <w:p>
      <w:r>
        <w:t xml:space="preserve">(2) Die Bundesregierung wird ferner ermächtigt, durch Rechtsverordnung mit Zustimmung des Bundesrates Maßnahmen zum nachhaltigen Einsatz von Biozid-Produkten festzulegen, insbesondere zu bestimmen,</w:t>
      </w:r>
    </w:p>
    <w:p>
      <w:pPr>
        <w:ind w:left="420"/>
      </w:pPr>
      <w:r>
        <w:t xml:space="preserve">1. dass Geräte, die zur Verwendung von Biozid-Produkten genutzt werden, bestimmten Kontrollverfahren unterliegen,</w:t>
      </w:r>
    </w:p>
    <w:p>
      <w:pPr>
        <w:ind w:left="420"/>
      </w:pPr>
      <w:r>
        <w:t xml:space="preserve">2. wie Art und Umfang der Verwendung von Biozid-Produkten wirksam ermittelt werden können; dies kann auch die Einführung von Mitteilungspflichten über in Verkehr gebrachte und verwendete Mengen von Biozid-Produkten und die Festlegung von Rahmenbedingungen für ein bundesweites Monitoring-Programm umfassen,</w:t>
      </w:r>
    </w:p>
    <w:p>
      <w:pPr>
        <w:ind w:left="420"/>
      </w:pPr>
      <w:r>
        <w:t xml:space="preserve">3. dass und in welcher Form Personen, die bei der Behandlung oder Beurteilung akuter und chronischer Vergiftungsfälle von Nicht-Zielorganismen durch Biozid-Produkte hinzugezogen wurden, der Bundesstelle für Chemikalien oder einer anderen geeigneten Bundesoberbehörde derartige Fälle zu melden haben.</w:t>
      </w:r>
    </w:p>
    <w:p>
      <w:r>
        <w:rPr>
          <w:color w:val="555555"/>
          <w:sz w:val="17"/>
        </w:rPr>
        <w:t xml:space="preserve">Zitiervorschlag: § 12h ChemG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https://recht.nulegal.eu/gesetze/ChemG/12h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