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12f ChemG — Informationsaustausch zwischen Bundes- und Landesbehörden</w:t>
      </w:r>
    </w:p>
    <w:p>
      <w:r>
        <w:rPr>
          <w:color w:val="555555"/>
          <w:sz w:val="18"/>
        </w:rPr>
        <w:t xml:space="preserve">Chemikaliengesetz</w:t>
      </w:r>
    </w:p>
    <w:p>
      <w:r>
        <w:rPr>
          <w:color w:val="555555"/>
          <w:sz w:val="18"/>
        </w:rPr>
        <w:t xml:space="preserve">Stand: 10.06.2019 (konsolidierte Textfassung, kein amtliches Inkrafttretensdatum)</w:t>
      </w:r>
    </w:p>
    <w:p>
      <w:r>
        <w:t xml:space="preserve">(1) Die Bundesstelle für Chemikalien informiert die zuständigen Landesbehörden insbesondere über</w:t>
      </w:r>
    </w:p>
    <w:p>
      <w:pPr>
        <w:ind w:left="420"/>
      </w:pPr>
      <w:r>
        <w:t xml:space="preserve">1. die folgenden von ihr getroffenen Entscheidungen oder entgegengenommenen Meldungen:</w:t>
      </w:r>
    </w:p>
    <w:p>
      <w:pPr>
        <w:ind w:left="780"/>
      </w:pPr>
      <w:r>
        <w:t xml:space="preserve">a) Meldungen nach Artikel 17 Absatz 6 Satz 1 und Artikel 27 Absatz 1 Satz 2 der Verordnung (EU) Nr. 528/2012,</w:t>
      </w:r>
    </w:p>
    <w:p>
      <w:pPr>
        <w:ind w:left="780"/>
      </w:pPr>
      <w:r>
        <w:t xml:space="preserve">b) Maßnahmen nach Artikel 27 Absatz 2 Unterabsatz 2 der Verordnung (EU) Nr. 528/2012,</w:t>
      </w:r>
    </w:p>
    <w:p>
      <w:pPr>
        <w:ind w:left="780"/>
      </w:pPr>
      <w:r>
        <w:t xml:space="preserve">c) die Erteilung, Verlängerung oder Aufhebung einer nationalen Zulassung nach Kapitel VI der Verordnung (EU) Nr. 528/2012,</w:t>
      </w:r>
    </w:p>
    <w:p>
      <w:pPr>
        <w:ind w:left="780"/>
      </w:pPr>
      <w:r>
        <w:t xml:space="preserve">d) die Anerkennung einer Zulassung nach Kapitel VII der Verordnung (EU) Nr. 528/2012,</w:t>
      </w:r>
    </w:p>
    <w:p>
      <w:pPr>
        <w:ind w:left="780"/>
      </w:pPr>
      <w:r>
        <w:t xml:space="preserve">e) die Erteilung oder Aufhebung einer Parallelhandelsgenehmigung nach Kapitel X der Verordnung (EU) Nr. 528/2012,</w:t>
      </w:r>
    </w:p>
    <w:p>
      <w:pPr>
        <w:ind w:left="780"/>
      </w:pPr>
      <w:r>
        <w:t xml:space="preserve">f) die Erteilung von Ausnahmezulassungen nach Artikel 55 der Verordnung (EU) Nr. 528/2012,</w:t>
      </w:r>
    </w:p>
    <w:p>
      <w:pPr>
        <w:ind w:left="780"/>
      </w:pPr>
      <w:r>
        <w:t xml:space="preserve">g) die Untersagung von Experimenten oder Versuchen oder die Erteilung von Auflagen nach Artikel 56 Absatz 3 der Verordnung (EU) Nr. 528/2012,</w:t>
      </w:r>
    </w:p>
    <w:p>
      <w:pPr>
        <w:ind w:left="780"/>
      </w:pPr>
      <w:r>
        <w:t xml:space="preserve">h) Anordnungen nach § 12g Absatz 1 Satz 1 und Absatz 3,</w:t>
      </w:r>
    </w:p>
    <w:p>
      <w:pPr>
        <w:ind w:left="420"/>
      </w:pPr>
      <w:r>
        <w:t xml:space="preserve">2. Mitteilungen der Europäischen Chemikalienagentur über die folgenden von dieser oder der Europäischen Kommission getroffenen Entscheidungen oder entgegengenommenen Meldungen:</w:t>
      </w:r>
    </w:p>
    <w:p>
      <w:pPr>
        <w:ind w:left="780"/>
      </w:pPr>
      <w:r>
        <w:t xml:space="preserve">a) die Annahme oder Ablehnung eines Antrags auf Genehmigung oder auf Verlängerung der Genehmigung eines Wirkstoffs sowie das Ergebnis des Genehmigungsverfahrens nach den Kapiteln II und III der Verordnung (EU) Nr. 528/2012,</w:t>
      </w:r>
    </w:p>
    <w:p>
      <w:pPr>
        <w:ind w:left="780"/>
      </w:pPr>
      <w:r>
        <w:t xml:space="preserve">b) die Annahme oder Ablehnung eines Antrags auf Erteilung, Verlängerung oder Aufhebung einer Unionszulassung eines Biozid-Produkts sowie das Ergebnis des Zulassungsverfahrens sowie</w:t>
      </w:r>
    </w:p>
    <w:p>
      <w:pPr>
        <w:ind w:left="780"/>
      </w:pPr>
      <w:r>
        <w:t xml:space="preserve">c) Meldungen nach Artikel 17 Absatz 6 Satz 3 der Verordnung (EU) Nr. 528/2012.</w:t>
      </w:r>
    </w:p>
    <w:p>
      <w:r>
        <w:t xml:space="preserve">(2) Die in § 12a Absatz 3 bezeichneten Bundesoberbehörden unterrichten die zuständigen Landesbehörden über ihre Entscheidungen sowie über Verlängerungsentscheidungen der Kommission nach Artikel 55 Absatz 1 der Verordnung (EU) Nr. 528/2012.</w:t>
      </w:r>
    </w:p>
    <w:p>
      <w:r>
        <w:t xml:space="preserve">(3) Die zuständigen Landesbehörden informieren die Bundesstelle für Chemikalien insbesondere über</w:t>
      </w:r>
    </w:p>
    <w:p>
      <w:pPr>
        <w:ind w:left="420"/>
      </w:pPr>
      <w:r>
        <w:t xml:space="preserve">1. im Rahmen von Durchsetzungs- und Überwachungstätigkeiten gewonnene Erkenntnisse, die für Entscheidungen nach Artikel 27 Absatz 2, Artikel 48 Absatz 1 oder Artikel 56 Absatz 3 der Verordnung (EU) Nr. 528/2012 oder nach § 12g Absatz 1 Satz 1 von Bedeutung sein können,</w:t>
      </w:r>
    </w:p>
    <w:p>
      <w:pPr>
        <w:ind w:left="420"/>
      </w:pPr>
      <w:r>
        <w:t xml:space="preserve">2. Überwachungsmaßnahmen nach § 12g Absatz 1 Satz 3,</w:t>
      </w:r>
    </w:p>
    <w:p>
      <w:pPr>
        <w:ind w:left="420"/>
      </w:pPr>
      <w:r>
        <w:t xml:space="preserve">3. die Anordnung vorläufiger Maßnahmen nach § 23 Absatz 2 unter Vorlage der Unterlagen, die nach Artikel 88 Unterabsatz 1 Satz 2 der Verordnung (EU) Nr. 528/2012 erforderlich sind.</w:t>
      </w:r>
    </w:p>
    <w:p>
      <w:r>
        <w:t xml:space="preserve">(4) Die Informationen nach den Absätzen 1 bis 3 umfassen auch die Unterrichtung darüber, ob Rechtsmittel eingelegt wurden und zu welchem Ergebnis sie geführt haben.</w:t>
      </w:r>
    </w:p>
    <w:p>
      <w:r>
        <w:t xml:space="preserve">(5) § 22 bleibt unberührt.</w:t>
      </w:r>
    </w:p>
    <w:p>
      <w:r>
        <w:rPr>
          <w:color w:val="555555"/>
          <w:sz w:val="17"/>
        </w:rPr>
        <w:t xml:space="preserve">Zitiervorschlag: § 12f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https://recht.nulegal.eu/gesetze/ChemG/12f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