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ChemG — Aufgaben der Bundesstelle für Chemikalien</w:t>
      </w:r>
    </w:p>
    <w:p>
      <w:r>
        <w:rPr>
          <w:color w:val="555555"/>
          <w:sz w:val="18"/>
        </w:rPr>
        <w:t xml:space="preserve">Chemikaliengesetz</w:t>
      </w:r>
    </w:p>
    <w:p>
      <w:r>
        <w:rPr>
          <w:color w:val="555555"/>
          <w:sz w:val="18"/>
        </w:rPr>
        <w:t xml:space="preserve">Stand: 24.11.2023 (konsolidierte Textfassung, kein amtliches Inkrafttretensdatum)</w:t>
      </w:r>
    </w:p>
    <w:p>
      <w:r>
        <w:t xml:space="preserve">(1) Bei der Durchführung der Verordnung (EU) Nr. 528/2012 gelten insbesondere die folgenden Aufgaben als Mitwirkungsakte nach § 21 Absatz 2 Satz 2:</w:t>
      </w:r>
    </w:p>
    <w:p>
      <w:pPr>
        <w:ind w:left="420"/>
      </w:pPr>
      <w:r>
        <w:t xml:space="preserve">1. die Aufgaben der bewertenden zuständigen Behörde</w:t>
      </w:r>
    </w:p>
    <w:p>
      <w:pPr>
        <w:ind w:left="780"/>
      </w:pPr>
      <w:r>
        <w:t xml:space="preserve">a) bei der Genehmigung eines Wirkstoffs und bei der Verlängerung und Überprüfung der Genehmigung eines Wirkstoffs nach den Kapiteln II, III und XI der Verordnung (EU) Nr. 528/2012,</w:t>
      </w:r>
    </w:p>
    <w:p>
      <w:pPr>
        <w:ind w:left="780"/>
      </w:pPr>
      <w:r>
        <w:t xml:space="preserve">b) bei der Erteilung und Verlängerung sowie der Aufhebung, Überprüfung und Änderung von Unionszulassungen nach den Kapiteln VIII und IX der Verordnung (EU) Nr. 528/2012,</w:t>
      </w:r>
    </w:p>
    <w:p>
      <w:pPr>
        <w:ind w:left="420"/>
      </w:pPr>
      <w:r>
        <w:t xml:space="preserve">2. die Mitwirkung im Rahmen des Arbeitsprogramms zur systematischen Prüfung aller alten Wirkstoffe gemäß Artikel 89 Absatz 1 der Verordnung (EU) Nr. 528/2012,</w:t>
      </w:r>
    </w:p>
    <w:p>
      <w:pPr>
        <w:ind w:left="420"/>
      </w:pPr>
      <w:r>
        <w:t xml:space="preserve">3. die Mitwirkung in der Koordinierungsgruppe nach Artikel 35 und im Ausschuss für Biozidprodukte nach Artikel 75 der Verordnung (EU) Nr. 528/2012.</w:t>
      </w:r>
    </w:p>
    <w:p>
      <w:r>
        <w:t xml:space="preserve">(2) Neben den ihr sonst durch dieses Gesetz übertragenen Aufgaben nimmt die Bundesstelle für Chemikalien bei der Durchführung der Verordnung (EU) Nr. 528/2012 ferner die folgenden Aufgaben wahr:</w:t>
      </w:r>
    </w:p>
    <w:p>
      <w:pPr>
        <w:ind w:left="420"/>
      </w:pPr>
      <w:r>
        <w:t xml:space="preserve">1. die Antragstellung bei der Kommission nach Artikel 3 Absatz 3 und Artikel 15 Absatz 1 Unterabsatz 1 der Verordnung (EU) Nr. 528/2012,</w:t>
      </w:r>
    </w:p>
    <w:p>
      <w:pPr>
        <w:ind w:left="420"/>
      </w:pPr>
      <w:r>
        <w:t xml:space="preserve">2. die Aufgaben der bewertenden zuständigen Behörde im Rahmen des vereinfachten Zulassungsverfahrens nach Artikel 26, auch in Verbindung mit Kapitel IX, der Verordnung (EU) Nr. 528/2012,</w:t>
      </w:r>
    </w:p>
    <w:p>
      <w:pPr>
        <w:ind w:left="420"/>
      </w:pPr>
      <w:r>
        <w:t xml:space="preserve">3. die Entgegennahme der Unterrichtung des Zulassungsinhabers nach Artikel 27 Absatz 1 Satz 2 und Ausübung der Befugnisse des Mitgliedstaats nach Artikel 27 Absatz 2 und Artikel 28 Absatz 4 Unterabsatz 1 der Verordnung (EU) Nr. 528/2012,</w:t>
      </w:r>
    </w:p>
    <w:p>
      <w:pPr>
        <w:ind w:left="420"/>
      </w:pPr>
      <w:r>
        <w:t xml:space="preserve">4. die Aufgaben der befassten zuständigen Behörde bei der Erteilung, Verlängerung und Überprüfung nationaler Zulassungen nach Kapitel VI, auch in Verbindung mit Kapitel IX, der Verordnung (EU) Nr. 528/2012,</w:t>
      </w:r>
    </w:p>
    <w:p>
      <w:pPr>
        <w:ind w:left="420"/>
      </w:pPr>
      <w:r>
        <w:t xml:space="preserve">5. die Aufgaben der zuständigen Behörde des betroffenen Mitgliedstaats oder des Referenzmitgliedstaats im Verfahren der gegenseitigen Anerkennung nach Kapitel VII, auch in Verbindung mit Kapitel IX, sowie die Ausübung der Befugnisse des Mitgliedstaats nach Artikel 37 der Verordnung (EU) Nr. 528/2012,</w:t>
      </w:r>
    </w:p>
    <w:p>
      <w:pPr>
        <w:ind w:left="420"/>
      </w:pPr>
      <w:r>
        <w:t xml:space="preserve">6. die Antragstellung bei der Kommission nach Artikel 44 Absatz 5 Unterabsatz 2 der Verordnung (EU) Nr. 528/2012,</w:t>
      </w:r>
    </w:p>
    <w:p>
      <w:pPr>
        <w:ind w:left="420"/>
      </w:pPr>
      <w:r>
        <w:t xml:space="preserve">7. die Aufgaben der zuständigen Behörde des Einfuhrmitgliedstaats in Bezug auf den Parallelhandel nach Kapitel X der Verordnung (EU) Nr. 528/2012,</w:t>
      </w:r>
    </w:p>
    <w:p>
      <w:pPr>
        <w:ind w:left="420"/>
      </w:pPr>
      <w:r>
        <w:t xml:space="preserve">8. die Erteilung, Verlängerung, Überprüfung und Aufhebung von Ausnahmezulassungen nach Artikel 55 der Verordnung (EU) Nr. 528/2012 einschließlich der Veranlassung der darauf bezogenen Kommissionsverfahren, soweit nicht die in § 12a Absatz 3 genannten Behörden zuständig sind,</w:t>
      </w:r>
    </w:p>
    <w:p>
      <w:pPr>
        <w:ind w:left="420"/>
      </w:pPr>
      <w:r>
        <w:t xml:space="preserve">9. die Aufgaben der zuständigen Behörde des Mitgliedstaats nach Artikel 56 der Verordnung (EU) Nr. 528/2012,</w:t>
      </w:r>
    </w:p>
    <w:p>
      <w:pPr>
        <w:ind w:left="420"/>
      </w:pPr>
      <w:r>
        <w:t xml:space="preserve">10. die Beratung der Bundesregierung in allen die Verordnung (EU) Nr. 528/2012 und ihre Fortentwicklung betreffenden Angelegenheiten,</w:t>
      </w:r>
    </w:p>
    <w:p>
      <w:pPr>
        <w:ind w:left="420"/>
      </w:pPr>
      <w:r>
        <w:t xml:space="preserve">11. die Ausstellung von Bescheinigungen über die Verkehrsfähigkeit von Biozid-Produkten, sofern eine solche Bescheinigung für die Ausfuhr in Staaten außerhalb der Europäischen Union erforderlich ist.</w:t>
      </w:r>
    </w:p>
    <w:p>
      <w:r>
        <w:rPr>
          <w:color w:val="555555"/>
          <w:sz w:val="17"/>
        </w:rPr>
        <w:t xml:space="preserve">Zitiervorschlag: § 12b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