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ChemFachAusbV — Ausbildungsdauer</w:t>
      </w:r>
    </w:p>
    <w:p>
      <w:r>
        <w:rPr>
          <w:color w:val="555555"/>
          <w:sz w:val="18"/>
        </w:rPr>
        <w:t xml:space="preserve">Verordnung über die Berufsausbildung zur Produktionsfachkraft Chemie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Ausbildung dauert zwei Jahre.</w:t>
      </w:r>
    </w:p>
    <w:p>
      <w:r>
        <w:t xml:space="preserve">(2) Auszubildende, denen der Besuch eines nach landesrechtlichen Vorschriften eingeführten schulischen Berufsgrundbildungsjahres nach einer Verordnung gemäß § 29 Abs. 1 des Berufsbildungsgesetzes als erstes Jahr der Berufsausbildung anzurechnen ist, beginnen die betriebliche Ausbildung im zweiten Ausbildungsjahr.</w:t>
      </w:r>
    </w:p>
    <w:p>
      <w:r>
        <w:rPr>
          <w:color w:val="555555"/>
          <w:sz w:val="17"/>
        </w:rPr>
        <w:t xml:space="preserve">Zitiervorschlag: § 2 ChemFachAusbV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https://recht.nulegal.eu/gesetze/ChemFachAusbV/2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