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ChemBiozidZulV — Proben</w:t>
      </w:r>
    </w:p>
    <w:p>
      <w:r>
        <w:rPr>
          <w:color w:val="555555"/>
          <w:sz w:val="18"/>
        </w:rPr>
        <w:t xml:space="preserve">Biozid-Zulassungsverordnung</w:t>
      </w:r>
    </w:p>
    <w:p>
      <w:r>
        <w:rPr>
          <w:color w:val="555555"/>
          <w:sz w:val="18"/>
        </w:rPr>
        <w:t xml:space="preserve">Historische Fassung: Stand 10.06.2019 bis 26.08.2021. Dies ist nicht die aktuelle Fassung.</w:t>
      </w:r>
    </w:p>
    <w:p>
      <w:r>
        <w:t xml:space="preserve">Von den Antragstellern und Mitteilungspflichtigen der in § 1 genannten Verfahren kann die Zulassungsstelle bis zum Zeitpunkt der Versagung oder des Ablaufs der Zulassung oder Registrierung, der Versagung der Feststellung nach § 5, der Aufnahme eines Biozid-Wirkstoffes in Anhang I der Richtlinie 98/8/EG oder der Beendigung der Versuche nach § 12i des Chemikaliengesetzes jederzeit die Vorlage von Proben des Biozid-Produkts, des Biozid-Wirkstoffes oder des Referenzprodukts einschließlich der jeweiligen Verpackung, Kennzeichnung, Gebrauchsanweisung und gegebenenfalls des Sicherheitsdatenblattes verlangen.</w:t>
      </w:r>
    </w:p>
    <w:p>
      <w:r>
        <w:rPr>
          <w:color w:val="555555"/>
          <w:sz w:val="17"/>
        </w:rPr>
        <w:t xml:space="preserve">Zitiervorschlag: § 6 ChemBiozidZulV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https://recht.nulegal.eu/gesetze/ChemBiozidZulV/6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