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ChemBiozidZulV — Beschränkungen der Zulassungsfähigkeit bei bestimmten Biozid-Produkten</w:t>
      </w:r>
    </w:p>
    <w:p>
      <w:r>
        <w:rPr>
          <w:color w:val="555555"/>
          <w:sz w:val="18"/>
        </w:rPr>
        <w:t xml:space="preserve">Biozid-Zulassungsverordnung</w:t>
      </w:r>
    </w:p>
    <w:p>
      <w:r>
        <w:rPr>
          <w:color w:val="555555"/>
          <w:sz w:val="18"/>
        </w:rPr>
        <w:t xml:space="preserve">Historische Fassung: Stand 10.06.2019 bis 26.08.2021. Dies ist nicht die aktuelle Fassung.</w:t>
      </w:r>
    </w:p>
    <w:p>
      <w:r>
        <w:t xml:space="preserve">Biozid-Produkte der Produktarten 15 (Avizide), 17 (Fischbekämpfungsmittel) und 23 (Produkte gegen sonstige Wirbeltiere) des Anhangs V der Richtlinie 98/8/EG des Europäischen Parlaments und des Rates vom 16. Februar 1998 über das Inverkehrbringen von Biozid-Produkten (ABl. EG Nr. L 123 S. 1) dürfen nicht nach § 12a Satz 1, auch in Verbindung mit § 12c Abs. 1, zugelassen oder nach § 12f des Chemikaliengesetzes registriert werden. Eine Anerkennung ausländischer Zulassungen oder Registrierungen derartiger Biozid-Produkte nach § 12g des Chemikaliengesetzes darf nicht erteilt werden. § 12c Abs. 2 des Chemikaliengesetzes bleibt unberührt.</w:t>
      </w:r>
    </w:p>
    <w:p>
      <w:r>
        <w:rPr>
          <w:color w:val="555555"/>
          <w:sz w:val="17"/>
        </w:rPr>
        <w:t xml:space="preserve">Zitiervorschlag: § 4 ChemBiozidZulV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https://recht.nulegal.eu/gesetze/ChemBiozidZulV/4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