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ChemBiozidMeldeV 2011 — Ordnungswidrigkeiten</w:t>
      </w:r>
    </w:p>
    <w:p>
      <w:r>
        <w:rPr>
          <w:color w:val="555555"/>
          <w:sz w:val="18"/>
        </w:rPr>
        <w:t xml:space="preserve">Biozid-Meldeverordnung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Ordnungswidrig im Sinne des § 26 Absatz 1 Nummer 5 Buchstabe c des Chemikaliengesetzes handelt, wer vorsätzlich oder fahrlässig</w:t>
      </w:r>
    </w:p>
    <w:p>
      <w:pPr>
        <w:ind w:left="420"/>
      </w:pPr>
      <w:r>
        <w:t xml:space="preserve">1. entgegen § 2 Absatz 1 Satz 1, auch in Verbindung mit Satz 3, ein Biozid-Produkt in den Verkehr bringt oder</w:t>
      </w:r>
    </w:p>
    <w:p>
      <w:pPr>
        <w:ind w:left="420"/>
      </w:pPr>
      <w:r>
        <w:t xml:space="preserve">2. entgegen § 2 Absatz 2 Satz 2 nicht sicherstellt, dass eine Registriernummer rechtzeitig aufgebracht wird.</w:t>
      </w:r>
    </w:p>
    <w:p>
      <w:r>
        <w:rPr>
          <w:color w:val="555555"/>
          <w:sz w:val="17"/>
        </w:rPr>
        <w:t xml:space="preserve">Zitiervorschlag: § 5 ChemBiozidMeldeV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https://recht.nulegal.eu/gesetze/ChemBiozidMeldeV%202011/5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