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ChemBiozidDV — Informationsweitergabe an die Landesbehörden</w:t>
      </w:r>
    </w:p>
    <w:p>
      <w:r>
        <w:rPr>
          <w:color w:val="555555"/>
          <w:sz w:val="18"/>
        </w:rPr>
        <w:t xml:space="preserve">Biozidrechts-Durchführungsverordnung</w:t>
      </w:r>
    </w:p>
    <w:p>
      <w:r>
        <w:rPr>
          <w:color w:val="555555"/>
          <w:sz w:val="18"/>
        </w:rPr>
        <w:t xml:space="preserve">Stand: 26.08.2021 (konsolidierte Textfassung, kein amtliches Inkrafttretensdatum)</w:t>
      </w:r>
    </w:p>
    <w:p>
      <w:r>
        <w:t xml:space="preserve">Sofern eine nach § 4 Absatz 1 zur Meldung verpflichtete Person auf Grund einer fehlenden Bestätigung nach § 6 Absatz 2 Satz 1 das Biozid-Produkt nicht mehr in den Verkehr bringen darf, teilt die Bundesstelle für Chemikalien dies den zuständigen Überwachungsbehörden der Länder mit.</w:t>
      </w:r>
    </w:p>
    <w:p>
      <w:r>
        <w:rPr>
          <w:color w:val="555555"/>
          <w:sz w:val="17"/>
        </w:rPr>
        <w:t xml:space="preserve">Zitiervorschlag: § 8 ChemBiozidDV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https://recht.nulegal.eu/gesetze/ChemBiozidDV/8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