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ChemBiozidDV — Begriffsbestimmungen</w:t>
      </w:r>
    </w:p>
    <w:p>
      <w:r>
        <w:rPr>
          <w:color w:val="555555"/>
          <w:sz w:val="18"/>
        </w:rPr>
        <w:t xml:space="preserve">Biozidrechts-Durchführungsverordnung</w:t>
      </w:r>
    </w:p>
    <w:p>
      <w:r>
        <w:rPr>
          <w:color w:val="555555"/>
          <w:sz w:val="18"/>
        </w:rPr>
        <w:t xml:space="preserve">Stand: 26.08.2021 (konsolidierte Textfassung, kein amtliches Inkrafttretensdatum)</w:t>
      </w:r>
    </w:p>
    <w:p>
      <w:r>
        <w:t xml:space="preserve">Im Sinne dieser Verordnung ist:</w:t>
      </w:r>
    </w:p>
    <w:p>
      <w:pPr>
        <w:ind w:left="420"/>
      </w:pPr>
      <w:r>
        <w:t xml:space="preserve">1. Abgabe: die Übergabe oder der Versand an den Erwerber oder die Empfangsperson,</w:t>
      </w:r>
    </w:p>
    <w:p>
      <w:pPr>
        <w:ind w:left="420"/>
      </w:pPr>
      <w:r>
        <w:t xml:space="preserve">2. Abgebende Person: eine natürliche Person, die eine Abgabe durchführt,</w:t>
      </w:r>
    </w:p>
    <w:p>
      <w:pPr>
        <w:ind w:left="420"/>
      </w:pPr>
      <w:r>
        <w:t xml:space="preserve">3. Erwerber: eine natürliche oder juristische Person, in deren Eigentum oder Verfügungsgewalt die Ware durch die Abgabe übergeht,</w:t>
      </w:r>
    </w:p>
    <w:p>
      <w:pPr>
        <w:ind w:left="420"/>
      </w:pPr>
      <w:r>
        <w:t xml:space="preserve">4. Empfangsperson: eine vom Erwerber beauftragte natürliche Person, die die Ware bei der Abgabe entgegennimmt,</w:t>
      </w:r>
    </w:p>
    <w:p>
      <w:pPr>
        <w:ind w:left="420"/>
      </w:pPr>
      <w:r>
        <w:t xml:space="preserve">5. Einführer: eine natürliche oder juristische Person oder eine nicht rechtsfähige Personenvereinigung, die ein Biozid-Produkt in den Geltungsbereich dieser Verordnung verbringt; kein Einführer ist, wer lediglich einen Transitverkehr unter zollamtlicher Überwachung durchführt, soweit keine Be- oder Verarbeitung erfolgt.</w:t>
      </w:r>
    </w:p>
    <w:p>
      <w:r>
        <w:t xml:space="preserve">Die Begriffsbestimmungen nach Artikel 3 Absatz 1 und 2 der Verordnung (EU) Nr. 528/2012 des Europäischen Parlaments und des Rates vom 22. Mai 2012 über die Bereitstellung auf dem Markt und die Verwendung von Biozidprodukten (ABl. L 167 vom 27.6.2012, S. 1; L 303 vom 20.11.2015, S. 109; L 280 vom 28.10.2017, S. 57), die zuletzt durch die Verordnung (EU) 2019/1825 vom 8. August 2019 (ABl. L 279 vom 31.10.2019, S. 19) geändert worden ist, in der jeweils geltenden Fassung, gelten ergänzend.</w:t>
      </w:r>
    </w:p>
    <w:p>
      <w:r>
        <w:rPr>
          <w:color w:val="555555"/>
          <w:sz w:val="17"/>
        </w:rPr>
        <w:t xml:space="preserve">Zitiervorschlag: § 2 ChemBiozidDV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