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ChemBiozidDV — Übergangsvorschriften</w:t>
      </w:r>
    </w:p>
    <w:p>
      <w:r>
        <w:rPr>
          <w:color w:val="555555"/>
          <w:sz w:val="18"/>
        </w:rPr>
        <w:t xml:space="preserve">Biozidrechts-Durchführungsverordnung</w:t>
      </w:r>
    </w:p>
    <w:p>
      <w:r>
        <w:rPr>
          <w:color w:val="555555"/>
          <w:sz w:val="18"/>
        </w:rPr>
        <w:t xml:space="preserve">Stand: 26.08.2021 (konsolidierte Textfassung, kein amtliches Inkrafttretensdatum)</w:t>
      </w:r>
    </w:p>
    <w:p>
      <w:r>
        <w:t xml:space="preserve">(1) Die Vorschriften des zweiten Abschnitts sind erst ab dem 1. Januar 2022 anzuwenden.</w:t>
      </w:r>
    </w:p>
    <w:p>
      <w:r>
        <w:t xml:space="preserve">(2) Für Biozid-Produkte, die vor dem 26. August 2021 bei der Bundesstelle für Chemikalien gemeldet wurden, hat die Bestätigung nach § 6 Absatz 2 unter Nennung aller in § 4 Absatz 2 genannten Angaben erstmals zum Ablauf des 31. März 2022 zu erfolgen.</w:t>
      </w:r>
    </w:p>
    <w:p>
      <w:r>
        <w:t xml:space="preserve">(3) Die §§ 10 bis 13 sind erst ab dem 1. Januar 2025 anzuwenden.</w:t>
      </w:r>
    </w:p>
    <w:p>
      <w:r>
        <w:rPr>
          <w:color w:val="555555"/>
          <w:sz w:val="17"/>
        </w:rPr>
        <w:t xml:space="preserve">Zitiervorschlag: § 18 ChemBiozidDV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https://recht.nulegal.eu/gesetze/ChemBiozidDV/18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