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ChemBiozidDV — Straftaten und Ordnungswidrigkeiten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(1) Ordnungswidrig im Sinne des § 26 Absatz 1 Nummer 7 Buchstabe b des Chemikaliengesetzes handelt, wer vorsätzlich oder fahrlässig</w:t>
      </w:r>
    </w:p>
    <w:p>
      <w:pPr>
        <w:ind w:left="420"/>
      </w:pPr>
      <w:r>
        <w:t xml:space="preserve">1. entgegen § 3 Absatz 2 oder § 10 Absatz 1 oder 2 ein Biozid-Produkt anbietet oder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9 Satz 1, § 10 Absatz 1 oder § 11 Absatz 1 oder</w:t>
      </w:r>
    </w:p>
    <w:p>
      <w:pPr>
        <w:ind w:left="780"/>
      </w:pPr>
      <w:r>
        <w:t xml:space="preserve">b) § 10 Absatz 2 oder § 11 Absatz 2, jeweils auch in Verbindung mit § 12,</w:t>
      </w:r>
    </w:p>
    <w:p>
      <w:pPr>
        <w:ind w:left="420"/>
      </w:pPr>
      <w:r>
        <w:t xml:space="preserve">ein Biozid-Produkt abgibt.</w:t>
      </w:r>
    </w:p>
    <w:p>
      <w:r>
        <w:t xml:space="preserve">(2) Ordnungswidrig im Sinne des § 26 Absatz 1 Nummer 10a des Chemikaliengesetzes handelt, wer vorsätzlich oder fahrlässig</w:t>
      </w:r>
    </w:p>
    <w:p>
      <w:pPr>
        <w:ind w:left="420"/>
      </w:pPr>
      <w:r>
        <w:t xml:space="preserve">1. entgegen § 3 Absatz 1 Satz 1, auch in Verbindung mit Satz 2, oder entgegen § 6 Absatz 2 Satz 3 ein Biozid-Produkt auf dem Markt bereitstellt,</w:t>
      </w:r>
    </w:p>
    <w:p>
      <w:pPr>
        <w:ind w:left="420"/>
      </w:pPr>
      <w:r>
        <w:t xml:space="preserve">2. entgegen § 4 Absatz 1 Satz 1 eine Meldung nicht, nicht richtig, nicht vollständig oder nicht rechtzeitig macht oder</w:t>
      </w:r>
    </w:p>
    <w:p>
      <w:pPr>
        <w:ind w:left="420"/>
      </w:pPr>
      <w:r>
        <w:t xml:space="preserve">3. entgegen § 6 Absatz 1 Satz 1 eine Meldung nicht, nicht richtig, nicht vollständig oder nicht rechtzeitig aktualisiert.</w:t>
      </w:r>
    </w:p>
    <w:p>
      <w:r>
        <w:t xml:space="preserve">(3) Wer durch eine in Absatz 1 bezeichnete vorsätzliche Handlung das Leben oder die Gesundheit eines anderen oder fremde Sachen von bedeutendem Wert gefährdet, ist nach § 27 Absatz 2 des Chemikaliengesetzes strafbar.</w:t>
      </w:r>
    </w:p>
    <w:p>
      <w:r>
        <w:rPr>
          <w:color w:val="555555"/>
          <w:sz w:val="17"/>
        </w:rPr>
        <w:t xml:space="preserve">Zitiervorschlag: § 17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