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ChemBiozidDV — Sachkunde für die Abgabe</w:t>
      </w:r>
    </w:p>
    <w:p>
      <w:r>
        <w:rPr>
          <w:color w:val="555555"/>
          <w:sz w:val="18"/>
        </w:rPr>
        <w:t xml:space="preserve">Biozidrechts-Durchführungsverordnung</w:t>
      </w:r>
    </w:p>
    <w:p>
      <w:r>
        <w:rPr>
          <w:color w:val="555555"/>
          <w:sz w:val="18"/>
        </w:rPr>
        <w:t xml:space="preserve">Stand: 26.08.2021 (konsolidierte Textfassung, kein amtliches Inkrafttretensdatum)</w:t>
      </w:r>
    </w:p>
    <w:p>
      <w:r>
        <w:t xml:space="preserve">(1) Sachkundig nach § 11 für die Abgabe von Biozid-Produkten ist, wer die Anforderungen erfüllt nach:</w:t>
      </w:r>
    </w:p>
    <w:p>
      <w:pPr>
        <w:ind w:left="420"/>
      </w:pPr>
      <w:r>
        <w:t xml:space="preserve">1. § 11 Absatz 1 Nummer 1 und 2, auch in Verbindung mit Absatz 3, der Chemikalien-Verbotsverordnung vom 20. Januar 2017 (BGBl. I S. 94; 2018 I S. 1389), die zuletzt durch Artikel 300 der Verordnung vom 19. Juni 2020 (BGBl. I S. 1328) geändert worden ist, in der jeweils geltenden Fassung, sofern die Sachkunde auch die Abgabe von Biozid-Produkten abdeckt,</w:t>
      </w:r>
    </w:p>
    <w:p>
      <w:pPr>
        <w:ind w:left="420"/>
      </w:pPr>
      <w:r>
        <w:t xml:space="preserve">2. § 9 Absatz 1 Nummer 4 des Pflanzenschutzgesetzes vom 6. Februar 2012 (BGBl. I S. 148, 1281), das zuletzt durch Artikel 19 des Gesetzes vom 27. Juli 2021 (BGBl. I S. 3146) geändert worden ist, in der jeweils geltenden Fassung, in Verbindung mit der Pflanzenschutz-Sachkundeverordnung vom 27. Juni 2013 (BGBl. I S. 1953), die zuletzt durch Artikel 376 der Verordnung vom 31. August 2015 (BGBl. I S. 1474) geändert worden ist, in der jeweils geltenden Fassung, sofern nachgewiesen werden kann, dass eine Fortbildungsveranstaltung nach § 11 Absatz 1 Nummer 2 der Chemikalien-Verbotsverordnung, die Kenntnisse über Biozid-Produkte vermittelt, erstmalig oder wiederholt besucht wurde und diese nicht länger als den in § 11 Absatz 1 Nummer 2 der Chemikalien-Verbotsverordnung jeweils genannten Zeitraum zurückliegt oder</w:t>
      </w:r>
    </w:p>
    <w:p>
      <w:pPr>
        <w:ind w:left="420"/>
      </w:pPr>
      <w:r>
        <w:t xml:space="preserve">3. § 15c Absatz 3 in Verbindung mit Anhang I Nummer 4.4 der Gefahrstoffverordnung vom 26. November 2010 (BGBl. I S. 1643, 1644), die zuletzt durch Artikel 2 der Verordnung vom 21. Juli 2021 (BGBl. I S. 3115) geändert worden ist, sofern sich die Sachkunde auf die Produktart bezieht, der das abgegebene Biozid-Produkt zuzuordnen ist.</w:t>
      </w:r>
    </w:p>
    <w:p>
      <w:r>
        <w:t xml:space="preserve">(2) Nachweise über berufliche Qualifikationen oder erworbene Sachkunden, die in anderen Mitgliedstaaten der Europäischen Union oder anderen Vertragsstaaten des Abkommens über den Europäischen Wirtschaftsraum ausgestellt worden sind, erfüllen die Anforderungen nach Absatz 1, soweit die für die Anerkennung der Gleichwertigkeit zuständige Behörde die Gleichwertigkeit festgestellt hat.</w:t>
      </w:r>
    </w:p>
    <w:p>
      <w:r>
        <w:rPr>
          <w:color w:val="555555"/>
          <w:sz w:val="17"/>
        </w:rPr>
        <w:t xml:space="preserve">Zitiervorschlag: § 13 ChemBiozidDV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