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ChemBioLackAusbV 2009 — Struktur der Berufsausbildung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Ausbildung gliedert sich in</w:t>
      </w:r>
    </w:p>
    <w:p>
      <w:pPr>
        <w:ind w:left="420"/>
      </w:pPr>
      <w:r>
        <w:t xml:space="preserve">1. Pflichtqualifikationen, bestehend aus</w:t>
      </w:r>
    </w:p>
    <w:p>
      <w:pPr>
        <w:ind w:left="780"/>
      </w:pPr>
      <w:r>
        <w:t xml:space="preserve">1.1 für die drei Ausbildungsberufe gemeinsame, integrativ zu vermittelnde Qualifikationen nach § 4 Absatz 2 Abschnitt A Nummer 1 bis 6.4, § 11 Absatz 2 Abschnitt A Nummer 1 bis 6.4 und § 18 Absatz 2 Abschnitt A Nummer 1 bis 6.4;</w:t>
      </w:r>
    </w:p>
    <w:p>
      <w:pPr>
        <w:ind w:left="780"/>
      </w:pPr>
      <w:r>
        <w:t xml:space="preserve">1.2 für jeden Ausbildungsberuf spezifische Pflichtqualifikationen:</w:t>
      </w:r>
    </w:p>
    <w:p>
      <w:pPr>
        <w:ind w:left="1140"/>
      </w:pPr>
      <w:r>
        <w:t xml:space="preserve">a) für den Chemielaboranten/die Chemielaborantin nach § 4 Absatz 2 Abschnitt A Nummer 7 bis 8.3,</w:t>
      </w:r>
    </w:p>
    <w:p>
      <w:pPr>
        <w:ind w:left="1140"/>
      </w:pPr>
      <w:r>
        <w:t xml:space="preserve">b) für den Biologielaboranten/die Biologielaborantin nach § 11 Absatz 2 Abschnitt A Nummer 7 bis 13,</w:t>
      </w:r>
    </w:p>
    <w:p>
      <w:pPr>
        <w:ind w:left="1140"/>
      </w:pPr>
      <w:r>
        <w:t xml:space="preserve">c) für den Lacklaboranten/die Lacklaborantin nach § 18 Absatz 2 Abschnitt A Nummer 7 bis 10;</w:t>
      </w:r>
    </w:p>
    <w:p>
      <w:pPr>
        <w:ind w:left="420"/>
      </w:pPr>
      <w:r>
        <w:t xml:space="preserve">2. sechs vom Ausbildenden festzulegende Wahlqualifikationen, die</w:t>
      </w:r>
    </w:p>
    <w:p>
      <w:pPr>
        <w:ind w:left="780"/>
      </w:pPr>
      <w:r>
        <w:t xml:space="preserve">a) für den Chemielaboranten und die Chemielaborantin aus der Auswahlliste nach § 4 Absatz 2 auszuwählen sind,</w:t>
      </w:r>
    </w:p>
    <w:p>
      <w:pPr>
        <w:ind w:left="780"/>
      </w:pPr>
      <w:r>
        <w:t xml:space="preserve">b) für den Biologielaboranten und die Biologielaborantin aus der Auswahlliste nach § 11 Absatz 2 auszuwählen sind,</w:t>
      </w:r>
    </w:p>
    <w:p>
      <w:pPr>
        <w:ind w:left="780"/>
      </w:pPr>
      <w:r>
        <w:t xml:space="preserve">c) für den Lacklaboranten und die Lacklaborantin aus der Auswahlliste nach § 18 Absatz 2 auszuwählen sind.</w:t>
      </w:r>
    </w:p>
    <w:p>
      <w:r>
        <w:rPr>
          <w:color w:val="555555"/>
          <w:sz w:val="17"/>
        </w:rPr>
        <w:t xml:space="preserve">Zitiervorschlag: § 3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