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ChemBioLackAusbV 2009 — Teil 2 der Abschlussprüfung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19.02.2022 (konsolidierte Textfassung, kein amtliches Inkrafttretensdatum)</w:t>
      </w:r>
    </w:p>
    <w:p>
      <w:r>
        <w:t xml:space="preserve">(1) Teil 2 der Abschlussprüfung erstreckt sich auf die in der Anlage 3 aufgeführten Fertigkeiten, Kenntnisse und Fähigkeiten nach § 3 Nummer 1.1, Nummer 1.2 Buchstabe c und Nummer 2 Buchstabe c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Herstellung und Qualitätskontrolle,</w:t>
      </w:r>
    </w:p>
    <w:p>
      <w:pPr>
        <w:ind w:left="420"/>
      </w:pPr>
      <w:r>
        <w:t xml:space="preserve">2. Lack- und Beschichtungstechnologie,</w:t>
      </w:r>
    </w:p>
    <w:p>
      <w:pPr>
        <w:ind w:left="420"/>
      </w:pPr>
      <w:r>
        <w:t xml:space="preserve">3. Wirtschafts- und Sozialkunde.</w:t>
      </w:r>
    </w:p>
    <w:p>
      <w:r>
        <w:t xml:space="preserve">(3) Für den Prüfungsbereich Herstellung und Qualitätskontrolle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komplexe, prozessorientierte Arbeitsabläufe selbstständig planen und durchführen,</w:t>
      </w:r>
    </w:p>
    <w:p>
      <w:pPr>
        <w:ind w:left="780"/>
      </w:pPr>
      <w:r>
        <w:t xml:space="preserve">b) Betriebsmittel auswählen und beurteilen,</w:t>
      </w:r>
    </w:p>
    <w:p>
      <w:pPr>
        <w:ind w:left="780"/>
      </w:pPr>
      <w:r>
        <w:t xml:space="preserve">c) arbeitsorganisatorische und technologische Sachverhalte verknüpfen,</w:t>
      </w:r>
    </w:p>
    <w:p>
      <w:pPr>
        <w:ind w:left="780"/>
      </w:pPr>
      <w:r>
        <w:t xml:space="preserve">d) berufsbezogene Berechnungen durchführen,</w:t>
      </w:r>
    </w:p>
    <w:p>
      <w:pPr>
        <w:ind w:left="780"/>
      </w:pPr>
      <w:r>
        <w:t xml:space="preserve">e) Arbeitsergebnisse kontrollieren, dokumentieren und bewerten,</w:t>
      </w:r>
    </w:p>
    <w:p>
      <w:pPr>
        <w:ind w:left="780"/>
      </w:pPr>
      <w:r>
        <w:t xml:space="preserve">f) die relevanten fachlichen Hintergründe seiner Arbeit aufzeigen und seine Vorgehensweise begründen sowie</w:t>
      </w:r>
    </w:p>
    <w:p>
      <w:pPr>
        <w:ind w:left="780"/>
      </w:pPr>
      <w:r>
        <w:t xml:space="preserve">g) Maßnahmen zur Sicherheit und zum Gesundheitsschutz bei der Arbeit, zum Umweltschutz und Qualitätsmanagement einbeziehen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Gebiete und Tätigkeiten zugrunde zu legen:</w:t>
      </w:r>
    </w:p>
    <w:p>
      <w:pPr>
        <w:ind w:left="780"/>
      </w:pPr>
      <w:r>
        <w:t xml:space="preserve">a) Beschichtungsstoffe unter Berücksichtigung einer der nach § 18 Absatz 2 Abschnitt B gewählten Wahlqualifikationen herstellen, applizieren und prüfen,</w:t>
      </w:r>
    </w:p>
    <w:p>
      <w:pPr>
        <w:ind w:left="780"/>
      </w:pPr>
      <w:r>
        <w:t xml:space="preserve">b) nach vorgegebener Zusammensetzung eine Arbeitsrezeptur erstellen;</w:t>
      </w:r>
    </w:p>
    <w:p>
      <w:pPr>
        <w:ind w:left="420"/>
      </w:pPr>
      <w:r>
        <w:t xml:space="preserve">3. der Prüfling soll eine Arbeitsaufgabe durchführen;</w:t>
      </w:r>
    </w:p>
    <w:p>
      <w:pPr>
        <w:ind w:left="420"/>
      </w:pPr>
      <w:r>
        <w:t xml:space="preserve">4. die Prüfungszeit beträgt insgesamt 540 Minuten.</w:t>
      </w:r>
    </w:p>
    <w:p>
      <w:r>
        <w:t xml:space="preserve">(4) Für den Prüfungsbereich Lack- und Beschichtungstechnologie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fachliche Aufgaben im Hinblick auf arbeitsorganisatorische, naturwissenschaftliche und technologische Sachverhalte sowie deren Verknüpfung analysieren, bewerten und geeignete Lösungswege darstellen,</w:t>
      </w:r>
    </w:p>
    <w:p>
      <w:pPr>
        <w:ind w:left="780"/>
      </w:pPr>
      <w:r>
        <w:t xml:space="preserve">b) berufsbezogene Berechnungen durchführen sowie</w:t>
      </w:r>
    </w:p>
    <w:p>
      <w:pPr>
        <w:ind w:left="780"/>
      </w:pPr>
      <w:r>
        <w:t xml:space="preserve">c) Maßnahmen zur Sicherheit und zum Gesundheitsschutz bei der Arbeit, zum Umweltschutz und Qualitätsmanagement einbeziehen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Gebiete und Tätigkeiten zugrunde zu legen:</w:t>
      </w:r>
    </w:p>
    <w:p>
      <w:pPr>
        <w:ind w:left="780"/>
      </w:pPr>
      <w:r>
        <w:t xml:space="preserve">a) Herstellungsverfahren von Beschichtungsstoffen,</w:t>
      </w:r>
    </w:p>
    <w:p>
      <w:pPr>
        <w:ind w:left="780"/>
      </w:pPr>
      <w:r>
        <w:t xml:space="preserve">b) Aufbau, Eigenschaften und Wirkungsweise von Lackrohstoffen,</w:t>
      </w:r>
    </w:p>
    <w:p>
      <w:pPr>
        <w:ind w:left="780"/>
      </w:pPr>
      <w:r>
        <w:t xml:space="preserve">c) Formulierung von Beschichtungsstoffen,</w:t>
      </w:r>
    </w:p>
    <w:p>
      <w:pPr>
        <w:ind w:left="780"/>
      </w:pPr>
      <w:r>
        <w:t xml:space="preserve">d) drei der nach § 18 Absatz 2 Abschnitt B gewählten Wahlqualifikationen;</w:t>
      </w:r>
    </w:p>
    <w:p>
      <w:pPr>
        <w:ind w:left="420"/>
      </w:pPr>
      <w:r>
        <w:t xml:space="preserve">3. der Prüfling soll Aufgaben schriftlich bearbeiten;</w:t>
      </w:r>
    </w:p>
    <w:p>
      <w:pPr>
        <w:ind w:left="420"/>
      </w:pPr>
      <w:r>
        <w:t xml:space="preserve">4. die Prüfungszeit beträgt 195 Minuten;</w:t>
      </w:r>
    </w:p>
    <w:p>
      <w:pPr>
        <w:ind w:left="420"/>
      </w:pPr>
      <w:r>
        <w:t xml:space="preserve">5. die Aufgaben zu Nummer 2 Buchstabe a, b und c sind mit insgesamt 40 Prozent und die Aufgaben zu Nummer 2 Buchstabe d mit 60 Prozent zu gewichten.</w:t>
      </w:r>
    </w:p>
    <w:p>
      <w:r>
        <w:t xml:space="preserve">(5)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22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