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ChemBioLackAusbV 2009 — Gegenstand der Berufsausbildung, Ausbildungsrahmenplan, Ausbildungsberufsbild</w:t>
      </w:r>
    </w:p>
    <w:p>
      <w:r>
        <w:rPr>
          <w:color w:val="555555"/>
          <w:sz w:val="18"/>
        </w:rPr>
        <w:t xml:space="preserve">Verordnung über die Berufsausbildung im Laborbereich Chemie, Biologie und Lack</w:t>
      </w:r>
    </w:p>
    <w:p>
      <w:r>
        <w:rPr>
          <w:color w:val="555555"/>
          <w:sz w:val="18"/>
        </w:rPr>
        <w:t xml:space="preserve">Stand: 01.08.2020 (konsolidierte Textfassung, kein amtliches Inkrafttretensdatum)</w:t>
      </w:r>
    </w:p>
    <w:p>
      <w:r>
        <w:t xml:space="preserve">(1) Gegenstand der Berufsausbildung sind mindestens die im Ausbildungsrahmenplan (Anlage 3) aufgeführten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Berufsausbildung zum Lacklaboranten und zur Lacklaborantin gliedert sich wie folgt: Abschnitt A: Pflichtqualifikationen nach § 3 Nummer 1.1 und Nummer 1.2 Buchstabe c</w:t>
      </w:r>
    </w:p>
    <w:p>
      <w:pPr>
        <w:ind w:left="420"/>
      </w:pPr>
      <w:r>
        <w:t xml:space="preserve">1. Berufsbildung, Arbeits- und Tarifrecht,</w:t>
      </w:r>
    </w:p>
    <w:p>
      <w:pPr>
        <w:ind w:left="420"/>
      </w:pPr>
      <w:r>
        <w:t xml:space="preserve">2. Aufbau und Organisation des Ausbildungsbetriebes,</w:t>
      </w:r>
    </w:p>
    <w:p>
      <w:pPr>
        <w:ind w:left="420"/>
      </w:pPr>
      <w:r>
        <w:t xml:space="preserve">3. Betriebliche Maßnahmen zum verantwortlichen Handeln:</w:t>
      </w:r>
    </w:p>
    <w:p>
      <w:pPr>
        <w:ind w:left="780"/>
      </w:pPr>
      <w:r>
        <w:t xml:space="preserve">3.1 Sicherheit und Gesundheitsschutz bei der Arbeit,</w:t>
      </w:r>
    </w:p>
    <w:p>
      <w:pPr>
        <w:ind w:left="780"/>
      </w:pPr>
      <w:r>
        <w:t xml:space="preserve">3.2 Umweltschutz,</w:t>
      </w:r>
    </w:p>
    <w:p>
      <w:pPr>
        <w:ind w:left="780"/>
      </w:pPr>
      <w:r>
        <w:t xml:space="preserve">3.3 Einsetzen von Energieträgern,</w:t>
      </w:r>
    </w:p>
    <w:p>
      <w:pPr>
        <w:ind w:left="780"/>
      </w:pPr>
      <w:r>
        <w:t xml:space="preserve">3.4 Umgehen mit Arbeitsgeräten und -mitteln einschließlich Pflege und Wartung,</w:t>
      </w:r>
    </w:p>
    <w:p>
      <w:pPr>
        <w:ind w:left="780"/>
      </w:pPr>
      <w:r>
        <w:t xml:space="preserve">3.5 Qualitätssichernde Maßnahmen, Kundenorientierung,</w:t>
      </w:r>
    </w:p>
    <w:p>
      <w:pPr>
        <w:ind w:left="780"/>
      </w:pPr>
      <w:r>
        <w:t xml:space="preserve">3.6 Wirtschaftlichkeit im Labor;</w:t>
      </w:r>
    </w:p>
    <w:p>
      <w:pPr>
        <w:ind w:left="420"/>
      </w:pPr>
      <w:r>
        <w:t xml:space="preserve">4. Arbeitsorganisation und Kommunikation:</w:t>
      </w:r>
    </w:p>
    <w:p>
      <w:pPr>
        <w:ind w:left="780"/>
      </w:pPr>
      <w:r>
        <w:t xml:space="preserve">4.1 Arbeitsplanung, Arbeiten im Team,</w:t>
      </w:r>
    </w:p>
    <w:p>
      <w:pPr>
        <w:ind w:left="780"/>
      </w:pPr>
      <w:r>
        <w:t xml:space="preserve">4.2 Informationsbeschaffung und Dokumentation,</w:t>
      </w:r>
    </w:p>
    <w:p>
      <w:pPr>
        <w:ind w:left="780"/>
      </w:pPr>
      <w:r>
        <w:t xml:space="preserve">4.3 Kommunikations- und Informationssysteme,</w:t>
      </w:r>
    </w:p>
    <w:p>
      <w:pPr>
        <w:ind w:left="780"/>
      </w:pPr>
      <w:r>
        <w:t xml:space="preserve">4.4 Messdatenerfassung und -verarbeitung,</w:t>
      </w:r>
    </w:p>
    <w:p>
      <w:pPr>
        <w:ind w:left="780"/>
      </w:pPr>
      <w:r>
        <w:t xml:space="preserve">4.5 Anwenden von Fremdsprachen bei Fachaufgaben;</w:t>
      </w:r>
    </w:p>
    <w:p>
      <w:pPr>
        <w:ind w:left="420"/>
      </w:pPr>
      <w:r>
        <w:t xml:space="preserve">5. Umgehen mit Arbeitsstoffen,</w:t>
      </w:r>
    </w:p>
    <w:p>
      <w:pPr>
        <w:ind w:left="420"/>
      </w:pPr>
      <w:r>
        <w:t xml:space="preserve">6. Chemische und physikalische Methoden:</w:t>
      </w:r>
    </w:p>
    <w:p>
      <w:pPr>
        <w:ind w:left="780"/>
      </w:pPr>
      <w:r>
        <w:t xml:space="preserve">6.1 Probenahme und Probenvorbereitung,</w:t>
      </w:r>
    </w:p>
    <w:p>
      <w:pPr>
        <w:ind w:left="780"/>
      </w:pPr>
      <w:r>
        <w:t xml:space="preserve">6.2 Bestimmung physikalischer Größen und Stoffkonstanten,</w:t>
      </w:r>
    </w:p>
    <w:p>
      <w:pPr>
        <w:ind w:left="780"/>
      </w:pPr>
      <w:r>
        <w:t xml:space="preserve">6.3 Analyseverfahren,</w:t>
      </w:r>
    </w:p>
    <w:p>
      <w:pPr>
        <w:ind w:left="780"/>
      </w:pPr>
      <w:r>
        <w:t xml:space="preserve">6.4 Trennen und Vereinigen von Arbeitsstoffen;</w:t>
      </w:r>
    </w:p>
    <w:p>
      <w:pPr>
        <w:ind w:left="420"/>
      </w:pPr>
      <w:r>
        <w:t xml:space="preserve">7. Durchführen analytischer Arbeiten an Lackrohstoffen, Halbfabrikaten und Beschichtungsstoffen:</w:t>
      </w:r>
    </w:p>
    <w:p>
      <w:pPr>
        <w:ind w:left="780"/>
      </w:pPr>
      <w:r>
        <w:t xml:space="preserve">7.1 Physikalische Verfahren zur Bestimmung von Stoffkonstanten und Kennzahlen,</w:t>
      </w:r>
    </w:p>
    <w:p>
      <w:pPr>
        <w:ind w:left="780"/>
      </w:pPr>
      <w:r>
        <w:t xml:space="preserve">7.2 Chemische Verfahren zur Bestimmung von Kennzahlen;</w:t>
      </w:r>
    </w:p>
    <w:p>
      <w:pPr>
        <w:ind w:left="420"/>
      </w:pPr>
      <w:r>
        <w:t xml:space="preserve">8. Vorbehandeln und Beschichten von Untergründen sowie Prüfen von Beschichtungen:</w:t>
      </w:r>
    </w:p>
    <w:p>
      <w:pPr>
        <w:ind w:left="780"/>
      </w:pPr>
      <w:r>
        <w:t xml:space="preserve">8.1 Vorbehandeln zu prüfender Untergründe,</w:t>
      </w:r>
    </w:p>
    <w:p>
      <w:pPr>
        <w:ind w:left="780"/>
      </w:pPr>
      <w:r>
        <w:t xml:space="preserve">8.2 Applizieren von Beschichtungsstoffen,</w:t>
      </w:r>
    </w:p>
    <w:p>
      <w:pPr>
        <w:ind w:left="780"/>
      </w:pPr>
      <w:r>
        <w:t xml:space="preserve">8.3 Trocknen und Härten von Beschichtungsstoffen,</w:t>
      </w:r>
    </w:p>
    <w:p>
      <w:pPr>
        <w:ind w:left="780"/>
      </w:pPr>
      <w:r>
        <w:t xml:space="preserve">8.4 Prüfen von Beschichtungen und Beschichtungsstoffen;</w:t>
      </w:r>
    </w:p>
    <w:p>
      <w:pPr>
        <w:ind w:left="420"/>
      </w:pPr>
      <w:r>
        <w:t xml:space="preserve">9. Grundlagen der Herstellung von Beschichtungsstoffen,</w:t>
      </w:r>
    </w:p>
    <w:p>
      <w:pPr>
        <w:ind w:left="420"/>
      </w:pPr>
      <w:r>
        <w:t xml:space="preserve">10. Grundlagen zur Formulierung von Beschichtungsstoffen;</w:t>
      </w:r>
    </w:p>
    <w:p>
      <w:r>
        <w:t xml:space="preserve">Abschnitt B: Wahlqualifikationen nach § 3 Nummer 2 Buchstabe c</w:t>
      </w:r>
    </w:p>
    <w:p>
      <w:pPr>
        <w:ind w:left="420"/>
      </w:pPr>
      <w:r>
        <w:t xml:space="preserve">1. Formulieren, Herstellen, Applizieren und Prüfen von wasserverdünnbaren Beschichtungsstoffen und -systemen für Holz und Holzwerkstoffe,</w:t>
      </w:r>
    </w:p>
    <w:p>
      <w:pPr>
        <w:ind w:left="420"/>
      </w:pPr>
      <w:r>
        <w:t xml:space="preserve">2. Formulieren, Herstellen, Applizieren und Prüfen von wasserverdünnbaren Beschichtungsstoffen und -systemen für Kunststoffoberflächen,</w:t>
      </w:r>
    </w:p>
    <w:p>
      <w:pPr>
        <w:ind w:left="420"/>
      </w:pPr>
      <w:r>
        <w:t xml:space="preserve">3. Formulieren, Herstellen, Applizieren und Prüfen von wasserverdünnbaren Beschichtungsstoffen und -systemen für metallische Untergründe,</w:t>
      </w:r>
    </w:p>
    <w:p>
      <w:pPr>
        <w:ind w:left="420"/>
      </w:pPr>
      <w:r>
        <w:t xml:space="preserve">4. Formulieren, Herstellen, Applizieren und Prüfen von Beschichtungsstoffen und -systemen für mineralische Untergründe,</w:t>
      </w:r>
    </w:p>
    <w:p>
      <w:pPr>
        <w:ind w:left="420"/>
      </w:pPr>
      <w:r>
        <w:t xml:space="preserve">5. Formulieren, Herstellen, Applizieren und Prüfen von lösemittelhaltigen Beschichtungsstoffen und -systemen für Holz und Holzwerkstoffe,</w:t>
      </w:r>
    </w:p>
    <w:p>
      <w:pPr>
        <w:ind w:left="420"/>
      </w:pPr>
      <w:r>
        <w:t xml:space="preserve">6. Formulieren, Herstellen, Applizieren und Prüfen von lösemittelhaltigen Beschichtungsstoffen und -systemen für Kunststoffoberflächen,</w:t>
      </w:r>
    </w:p>
    <w:p>
      <w:pPr>
        <w:ind w:left="420"/>
      </w:pPr>
      <w:r>
        <w:t xml:space="preserve">7. Formulieren, Herstellen, Applizieren und Prüfen von lösemittelhaltigen Beschichtungsstoffen und -systemen für metallische Untergründe,</w:t>
      </w:r>
    </w:p>
    <w:p>
      <w:pPr>
        <w:ind w:left="420"/>
      </w:pPr>
      <w:r>
        <w:t xml:space="preserve">8. Formulieren, Herstellen, Applizieren und Prüfen von Korrosionsschutzsystemen,</w:t>
      </w:r>
    </w:p>
    <w:p>
      <w:pPr>
        <w:ind w:left="420"/>
      </w:pPr>
      <w:r>
        <w:t xml:space="preserve">9. Formulieren, Herstellen, Applizieren und Prüfen von Pulverlacksystemen,</w:t>
      </w:r>
    </w:p>
    <w:p>
      <w:pPr>
        <w:ind w:left="420"/>
      </w:pPr>
      <w:r>
        <w:t xml:space="preserve">10. Formulieren, Herstellen, Applizieren und Prüfen von Elektrotauchlacken,</w:t>
      </w:r>
    </w:p>
    <w:p>
      <w:pPr>
        <w:ind w:left="420"/>
      </w:pPr>
      <w:r>
        <w:t xml:space="preserve">11. Formulieren, Herstellen, Applizieren und Prüfen von Druckfarben,</w:t>
      </w:r>
    </w:p>
    <w:p>
      <w:pPr>
        <w:ind w:left="420"/>
      </w:pPr>
      <w:r>
        <w:t xml:space="preserve">12. Formulieren, Herstellen und Prüfen von Bindemitteln,</w:t>
      </w:r>
    </w:p>
    <w:p>
      <w:pPr>
        <w:ind w:left="420"/>
      </w:pPr>
      <w:r>
        <w:t xml:space="preserve">13. Durchführen farbmetrischer Arbeiten,</w:t>
      </w:r>
    </w:p>
    <w:p>
      <w:pPr>
        <w:ind w:left="420"/>
      </w:pPr>
      <w:r>
        <w:t xml:space="preserve">14. Untersuchen von Beschichtungen und Beschichtungsstoffen,</w:t>
      </w:r>
    </w:p>
    <w:p>
      <w:pPr>
        <w:ind w:left="420"/>
      </w:pPr>
      <w:r>
        <w:t xml:space="preserve">15. Durchführen applikationstechnischer Arbeiten unter Prozessbedingungen,</w:t>
      </w:r>
    </w:p>
    <w:p>
      <w:pPr>
        <w:ind w:left="420"/>
      </w:pPr>
      <w:r>
        <w:t xml:space="preserve">16. Durchführen produktionstechnischer Arbeiten zur Fertigungsübertragung,</w:t>
      </w:r>
    </w:p>
    <w:p>
      <w:pPr>
        <w:ind w:left="420"/>
      </w:pPr>
      <w:r>
        <w:t xml:space="preserve">17. Digitalisierung in Forschung, Entwicklung, Analytik und Produktion,</w:t>
      </w:r>
    </w:p>
    <w:p>
      <w:pPr>
        <w:ind w:left="420"/>
      </w:pPr>
      <w:r>
        <w:t xml:space="preserve">18. Arbeiten mit vernetzten und automatisierten Systemen,</w:t>
      </w:r>
    </w:p>
    <w:p>
      <w:pPr>
        <w:ind w:left="420"/>
      </w:pPr>
      <w:r>
        <w:t xml:space="preserve">19. Prozessbezogene Arbeitstechniken,</w:t>
      </w:r>
    </w:p>
    <w:p>
      <w:pPr>
        <w:ind w:left="420"/>
      </w:pPr>
      <w:r>
        <w:t xml:space="preserve">20. Umweltbezogene Arbeitstechniken.</w:t>
      </w:r>
    </w:p>
    <w:p>
      <w:r>
        <w:rPr>
          <w:color w:val="555555"/>
          <w:sz w:val="17"/>
        </w:rPr>
        <w:t xml:space="preserve">Zitiervorschlag: § 18 ChemBioLackAusbV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https://recht.nulegal.eu/gesetze/ChemBioLackAusbV%202009/18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