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ChemBioLackAusbV 2009 — Staatliche Anerkennung der Ausbildungsberufe</w:t>
      </w:r>
    </w:p>
    <w:p>
      <w:r>
        <w:rPr>
          <w:color w:val="555555"/>
          <w:sz w:val="18"/>
        </w:rPr>
        <w:t xml:space="preserve">Verordnung über die Berufsausbildung im Laborbereich Chemie, Biologie und Lack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Die Ausbildungsberufe</w:t>
      </w:r>
    </w:p>
    <w:p>
      <w:pPr>
        <w:ind w:left="420"/>
      </w:pPr>
      <w:r>
        <w:t xml:space="preserve">1. Chemielaborant/Chemielaborantin,</w:t>
      </w:r>
    </w:p>
    <w:p>
      <w:pPr>
        <w:ind w:left="420"/>
      </w:pPr>
      <w:r>
        <w:t xml:space="preserve">2. Biologielaborant/Biologielaborantin,</w:t>
      </w:r>
    </w:p>
    <w:p>
      <w:pPr>
        <w:ind w:left="420"/>
      </w:pPr>
      <w:r>
        <w:t xml:space="preserve">3. Lacklaborant/Lacklaborantin,</w:t>
      </w:r>
    </w:p>
    <w:p>
      <w:r>
        <w:t xml:space="preserve">werden nach § 4 Absatz 1 des Berufsbildungsgesetzes staatlich anerkannt.</w:t>
      </w:r>
    </w:p>
    <w:p>
      <w:r>
        <w:rPr>
          <w:color w:val="555555"/>
          <w:sz w:val="17"/>
        </w:rPr>
        <w:t xml:space="preserve">Zitiervorschlag: § 1 ChemBioLackAusbV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https://recht.nulegal.eu/gesetze/ChemBioLackAusbV%202009/1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