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CWÜV — Verbote für Chemikalien der Liste 2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verboten, Chemikalien der in Anhang 1 zu dieser Verordnung aufgeführten Liste 2</w:t>
      </w:r>
    </w:p>
    <w:p>
      <w:pPr>
        <w:ind w:left="420"/>
      </w:pPr>
      <w:r>
        <w:t xml:space="preserve">1. aus einem Nichtvertragsstaat einzuführen,</w:t>
      </w:r>
    </w:p>
    <w:p>
      <w:pPr>
        <w:ind w:left="420"/>
      </w:pPr>
      <w:r>
        <w:t xml:space="preserve">2. in einen Nichtvertragsstaat auszuführen oder</w:t>
      </w:r>
    </w:p>
    <w:p>
      <w:pPr>
        <w:ind w:left="420"/>
      </w:pPr>
      <w:r>
        <w:t xml:space="preserve">3. als Deutscher entsprechende Handlungen nach der Nummer 1 oder 2 im Ausland vorzunehmen.</w:t>
      </w:r>
    </w:p>
    <w:p>
      <w:r>
        <w:rPr>
          <w:color w:val="555555"/>
          <w:sz w:val="17"/>
        </w:rPr>
        <w:t xml:space="preserve">Zitiervorschlag: § 1a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