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CWÜAG</w:t>
      </w:r>
    </w:p>
    <w:p>
      <w:r>
        <w:rPr>
          <w:color w:val="555555"/>
          <w:sz w:val="18"/>
        </w:rPr>
        <w:t xml:space="preserve">Ausführungsgesetz zum Chemiewaffenübereinkommen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CWÜAG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