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CWÜAG — Auskunftspflichten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Wer einer Genehmigungspflicht oder Meldepflicht nach einer auf Grund der §§ 2 oder 3 erlassenen Rechtsverordnung unterliegt, ist zur Auskunft nach Maßgabe der Absätze 2 bis 5 verpflichtet.</w:t>
      </w:r>
    </w:p>
    <w:p>
      <w:r>
        <w:t xml:space="preserve">(2) Das Bundesamt für Wirtschaft und Ausfuhrkontrolle kann Auskünfte verlangen, soweit diese erforderlich sind,</w:t>
      </w:r>
    </w:p>
    <w:p>
      <w:pPr>
        <w:ind w:left="420"/>
      </w:pPr>
      <w:r>
        <w:t xml:space="preserve">1. um die Einhaltung dieses Gesetzes und der auf Grund dieses Gesetzes erlassenen Rechtsverordnungen zu überwachen oder</w:t>
      </w:r>
    </w:p>
    <w:p>
      <w:pPr>
        <w:ind w:left="420"/>
      </w:pPr>
      <w:r>
        <w:t xml:space="preserve">2. zur Durchführung von Inspektionen oder Untersuchungen nach dem Übereinkommen, um die Einhaltung der Vorschriften der Teile VI bis IX des Verifikationsanhangs zu dem Übereinkommen zu überprüfen.</w:t>
      </w:r>
    </w:p>
    <w:p>
      <w:r>
        <w:t xml:space="preserve">Soweit es zu diesen Zwecken erforderlich ist, kann das Bundesamt für Wirtschaft und Ausfuhrkontrolle verlangen, dass geschäftlichen Unterlagen vorgelegt werden, und Prüfungen bei den Auskunftspflichtigen vornehmen. Zur Vornahme der Prüfungen dürfen Bedienstete des Bundesamts für Wirtschaft und Ausfuhrkontrolle die Geschäftsräume und Betriebsanlagen der Auskunftspflichtigen während der üblichen Betriebs- und Geschäftszeiten betreten. Der Auskunftspflichtige hat die Prüfungen und das Betreten zu dulden.</w:t>
      </w:r>
    </w:p>
    <w:p>
      <w:r>
        <w:t xml:space="preserve">(3) Das Bundesamt für Wirtschaft und Ausfuhrkontrolle kann von dem Auskunftspflichtigen, der zu Meldungen nach Teil VI oder VII des Verifikationsanhangs zu dem Übereinkommen verpflichtet ist, die Vorlage der Mengenübersichten nach § 6b Absatz 4 für das jeweils letzte abgelaufene Kalenderjahr verlangen.</w:t>
      </w:r>
    </w:p>
    <w:p>
      <w:r>
        <w:t xml:space="preserve">(4) Weist die Mengenübersicht Unstimmigkeiten auf, kann das Bundesamt für Wirtschaft und Ausfuhrkontrolle eine Aufklärung anordnen. Insbesondere kann es anordnen, dass die Aufzeichnungen nach § 6b Absatz 3 Satz 3 für das abgelaufene Kalenderjahr vorzulegen sind.</w:t>
      </w:r>
    </w:p>
    <w:p>
      <w:r>
        <w:t xml:space="preserve">(5) Der Auskunftspflichtige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 Der Auskunftspflichtige ist über sein Recht zur Verweigerung der Auskunft zu belehren.</w:t>
      </w:r>
    </w:p>
    <w:p>
      <w:r>
        <w:rPr>
          <w:color w:val="555555"/>
          <w:sz w:val="17"/>
        </w:rPr>
        <w:t xml:space="preserve">Zitiervorschlag: § 7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