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CWÜAG — Meldepflichten</w:t>
      </w:r>
    </w:p>
    <w:p>
      <w:r>
        <w:rPr>
          <w:color w:val="555555"/>
          <w:sz w:val="18"/>
        </w:rPr>
        <w:t xml:space="preserve">Ausführungsgesetz zum Chemiewaffenübereinkommen</w:t>
      </w:r>
    </w:p>
    <w:p>
      <w:r>
        <w:rPr>
          <w:color w:val="555555"/>
          <w:sz w:val="18"/>
        </w:rPr>
        <w:t xml:space="preserve">Stand: 09.03.2024 (konsolidierte Textfassung, kein amtliches Inkrafttretensdatum)</w:t>
      </w:r>
    </w:p>
    <w:p>
      <w:r>
        <w:t xml:space="preserve">Die Bundesregierung regelt durch Rechtsverordnung ohne Zustimmung des Bundesrates Meldepflichten im Zusammenhang mit Tätigkeiten nach § 2 Absatz 1 Satz 2 sowie in bezug auf sonstige, in Artikel VI des Übereinkommens genannte Einrichtungen, soweit dies zur Erfüllung der Verpflichtungen aus dem Übereinkommen erforderlich ist. In der Rechtsverordnung können insbesondere Häufigkeit, Zeiträume, Inhalt und Form der Meldungen sowie die Art ihrer Übermittlung und die Fristen für die Übermittlung bestimmt werden.</w:t>
      </w:r>
    </w:p>
    <w:p>
      <w:r>
        <w:rPr>
          <w:color w:val="555555"/>
          <w:sz w:val="17"/>
        </w:rPr>
        <w:t xml:space="preserve">Zitiervorschlag: § 3 CWÜAG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https://recht.nulegal.eu/gesetze/CW%C3%9CAG/3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