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14a CWÜAG — Nichterreichen der Inspektionsziele</w:t>
      </w:r>
    </w:p>
    <w:p>
      <w:r>
        <w:rPr>
          <w:color w:val="555555"/>
          <w:sz w:val="18"/>
        </w:rPr>
        <w:t xml:space="preserve">Ausführungsgesetz zum Chemiewaffenübereinkommen</w:t>
      </w:r>
    </w:p>
    <w:p>
      <w:r>
        <w:rPr>
          <w:color w:val="555555"/>
          <w:sz w:val="18"/>
        </w:rPr>
        <w:t xml:space="preserve">Stand: 09.03.2024 (konsolidierte Textfassung, kein amtliches Inkrafttretensdatum)</w:t>
      </w:r>
    </w:p>
    <w:p>
      <w:r>
        <w:t xml:space="preserve">Werden die Inspektionsziele nach den Teilen VI bis IX des Verifikationsanhangs zu dem Übereinkommen nicht erreicht, so hat der Verpflichtete</w:t>
      </w:r>
    </w:p>
    <w:p>
      <w:pPr>
        <w:ind w:left="420"/>
      </w:pPr>
      <w:r>
        <w:t xml:space="preserve">1. auf Verlangen der für die Inspektion zuständigen Behörde die im Abschlussbericht enthaltenen Zweifelsfragen zu klären und die festgestellten Mängel zu beheben, um das nachträgliche Erreichen der Inspektionsziele sicherzustellen,</w:t>
      </w:r>
    </w:p>
    <w:p>
      <w:pPr>
        <w:ind w:left="420"/>
      </w:pPr>
      <w:r>
        <w:t xml:space="preserve">2. zu dulden, dass die Organisation nach Teil II Nummer 64 des Verifikationsanhangs zu dem Übereinkommen Klarstellungsbesuche zum nachträglichen Erreichen der Inspektionsziele durchführt.</w:t>
      </w:r>
    </w:p>
    <w:p>
      <w:r>
        <w:t xml:space="preserve">Im Falle des Satzes 1 Nummer 1 kann die für die Inspektion zuständige Behörde vor Ort überprüfen, ob mit den vom Verpflichteten ergriffenen Maßnahmen die Inspektionsziele nachträglich erreicht werden können. Im Falle des Satzes 1 Nummer 2 gelten die Regelungen zu Inspektionen entsprechend.</w:t>
      </w:r>
    </w:p>
    <w:p>
      <w:r>
        <w:rPr>
          <w:color w:val="555555"/>
          <w:sz w:val="17"/>
        </w:rPr>
        <w:t xml:space="preserve">Zitiervorschlag: § 14a CWÜAG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https://recht.nulegal.eu/gesetze/CW%C3%9CAG/14a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