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CWÜAG — Durchführung von Inspektionen</w:t>
      </w:r>
    </w:p>
    <w:p>
      <w:r>
        <w:rPr>
          <w:color w:val="555555"/>
          <w:sz w:val="18"/>
        </w:rPr>
        <w:t xml:space="preserve">Ausführungsgesetz zum Chemiewaffenübereinkommen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Bundesregierung kann durch Rechtsverordnung ohne Zustimmung des Bundesrates Einzelheiten der Befugnisse und Mitwirkungspflichten nach den §§ 10 und 11 sowie des Verwaltungsverfahrens zur Durchführung der in § 8 genannten Inspektionen und Untersuchungen regeln.</w:t>
      </w:r>
    </w:p>
    <w:p>
      <w:r>
        <w:rPr>
          <w:color w:val="555555"/>
          <w:sz w:val="17"/>
        </w:rPr>
        <w:t xml:space="preserve">Zitiervorschlag: § 12 CWÜAG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https://recht.nulegal.eu/gesetze/CW%C3%9CAG/12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