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CWÜAG — Inspektionsbefugnisse</w:t>
      </w:r>
    </w:p>
    <w:p>
      <w:r>
        <w:rPr>
          <w:color w:val="555555"/>
          <w:sz w:val="18"/>
        </w:rPr>
        <w:t xml:space="preserve">Ausführungsgesetz zum Chemiewaffenübereinkommen</w:t>
      </w:r>
    </w:p>
    <w:p>
      <w:r>
        <w:rPr>
          <w:color w:val="555555"/>
          <w:sz w:val="18"/>
        </w:rPr>
        <w:t xml:space="preserve">Stand: 09.03.2024 (konsolidierte Textfassung, kein amtliches Inkrafttretensdatum)</w:t>
      </w:r>
    </w:p>
    <w:p>
      <w:r>
        <w:t xml:space="preserve">(1) Soweit es zur Durchführung von Inspektionen oder Untersuchungen nach dem Übereinkommen erforderlich ist, ist die Inspektionsgruppe befugt,</w:t>
      </w:r>
    </w:p>
    <w:p>
      <w:pPr>
        <w:ind w:left="420"/>
      </w:pPr>
      <w:r>
        <w:t xml:space="preserve">1. Grundstücke und Räume während der üblichen Betriebs- und Geschäftszeiten zu betreten und zu besichtigen, sofern die betroffenen Räume nicht dem Wohnen dienen,</w:t>
      </w:r>
    </w:p>
    <w:p>
      <w:pPr>
        <w:ind w:left="420"/>
      </w:pPr>
      <w:r>
        <w:t xml:space="preserve">2. die nach dem Übereinkommen zugelassene Ausrüstung zu benutzen,</w:t>
      </w:r>
    </w:p>
    <w:p>
      <w:pPr>
        <w:ind w:left="420"/>
      </w:pPr>
      <w:r>
        <w:t xml:space="preserve">3. Personal des Verpflichteten zu befragen,</w:t>
      </w:r>
    </w:p>
    <w:p>
      <w:pPr>
        <w:ind w:left="420"/>
      </w:pPr>
      <w:r>
        <w:t xml:space="preserve">4. Unterlagen, Akten und Aufzeichnungen einzusehen,</w:t>
      </w:r>
    </w:p>
    <w:p>
      <w:pPr>
        <w:ind w:left="420"/>
      </w:pPr>
      <w:r>
        <w:t xml:space="preserve">5. bei Inspektionen nach Teil VI oder VII des Verifikationsanhangs zu dem Übereinkommen die nach § 11 Absatz 1 Satz 2 Nummer 6 ermittelten Bestandsmengen zu prüfen,</w:t>
      </w:r>
    </w:p>
    <w:p>
      <w:pPr>
        <w:ind w:left="420"/>
      </w:pPr>
      <w:r>
        <w:t xml:space="preserve">6. bei Einwilligung des Verpflichteten oder des Leiters der Begleitgruppe Proben zu entnehmen,</w:t>
      </w:r>
    </w:p>
    <w:p>
      <w:pPr>
        <w:ind w:left="420"/>
      </w:pPr>
      <w:r>
        <w:t xml:space="preserve">7. Proben innerhalb der Inspektionsstätte, oder in örtlicher Nähe der Inspektionsstätte, mit der zugelassenen Ausrüstung zu analysieren oder Proben zur Analyse in von der Organisation festgelegte Laboratorien außerhalb der Inspektionsstätte weiterzugeben und</w:t>
      </w:r>
    </w:p>
    <w:p>
      <w:pPr>
        <w:ind w:left="420"/>
      </w:pPr>
      <w:r>
        <w:t xml:space="preserve">8. in den nach der auf Grund des § 2 Absatz 1 Satz 2 Nummer 2 erlassenen Rechtsverordnung genehmigungspflichtigen Einrichtungen Instrumente zur ständigen Überwachung dieser Einrichtungen zu betreiben sowie Behälter für Fotografien, Pläne und sonstige Informationen zu lagern.</w:t>
      </w:r>
    </w:p>
    <w:p>
      <w:r>
        <w:t xml:space="preserve">(2) Soweit es zur Durchführung von Inspektionen nach Artikel IX des Übereinkommens und Untersuchungen nach Artikel X des Übereinkommens erforderlich ist, ist die Inspektionsgruppe über die in Absatz 1 genannten Rechte hinaus befugt,</w:t>
      </w:r>
    </w:p>
    <w:p>
      <w:pPr>
        <w:ind w:left="420"/>
      </w:pPr>
      <w:r>
        <w:t xml:space="preserve">1. Grundstücke und Räume auch außerhalb der üblichen Betriebs- und Geschäftszeiten sowie Wohnungen zur Verhütung dringender Gefahren für die öffentliche Sicherheit und Ordnung nach Anordnung des Leiters der Begleitgruppe zu betreten und zu besichtigen,</w:t>
      </w:r>
    </w:p>
    <w:p>
      <w:pPr>
        <w:ind w:left="420"/>
      </w:pPr>
      <w:r>
        <w:t xml:space="preserve">2. Grundstücke, Räume oder Wohnungen nach richterlicher Anordnung oder bei Gefahr im Verzug nach Anordnung des Leiters der Begleitgruppe zu durchsuchen, wenn Tatsachen die Annahme rechtfertigen, daß die Durchsuchung zur Auffindung von Beweismitteln für einen Verstoß gegen Artikel I, V oder VI des Übereinkommens führen wird,</w:t>
      </w:r>
    </w:p>
    <w:p>
      <w:pPr>
        <w:ind w:left="420"/>
      </w:pPr>
      <w:r>
        <w:t xml:space="preserve">3. von der Begleitgruppe Daten über alle Ausfahrbewegungen von der Inspektionsstätte zu erhalten und</w:t>
      </w:r>
    </w:p>
    <w:p>
      <w:pPr>
        <w:ind w:left="420"/>
      </w:pPr>
      <w:r>
        <w:t xml:space="preserve">4. die die Inspektionsstätte verlassenden Fahrzeuge zu überwachen und zu inspizieren.</w:t>
      </w:r>
    </w:p>
    <w:p>
      <w:r>
        <w:t xml:space="preserve">Wird der Einsatz chemischer Waffen oder von Unruhebekämpfungsmitteln als Mittel der Kriegsführung behauptet, ist die Inspektionsgruppe ferner befugt,</w:t>
      </w:r>
    </w:p>
    <w:p>
      <w:pPr>
        <w:ind w:left="420"/>
      </w:pPr>
      <w:r>
        <w:t xml:space="preserve">1. Personen, die durch den behaupteten Einsatz betroffen sein können, auch ohne ihre Einwilligung nach Anordnung des Leiters der Begleitgruppe zu untersuchen, um festzustellen, ob sich Spuren eines Einsatzes chemischer Waffen an ihrem Körper befinden, sowie diese Personen und Augenzeugen des behaupteten Einsatzes zu befragen,</w:t>
      </w:r>
    </w:p>
    <w:p>
      <w:pPr>
        <w:ind w:left="420"/>
      </w:pPr>
      <w:r>
        <w:t xml:space="preserve">2. medizinisches Personal und andere Personen zu befragen, die die durch den behaupteten Einsatz betroffenen Personen behandelt haben oder sonst mit ihnen in Berührung gekommen sind,</w:t>
      </w:r>
    </w:p>
    <w:p>
      <w:pPr>
        <w:ind w:left="420"/>
      </w:pPr>
      <w:r>
        <w:t xml:space="preserve">3. Krankenblätter einzusehen und</w:t>
      </w:r>
    </w:p>
    <w:p>
      <w:pPr>
        <w:ind w:left="420"/>
      </w:pPr>
      <w:r>
        <w:t xml:space="preserve">4. bei der Autopsie von Leichen zugegen zu sein,</w:t>
      </w:r>
    </w:p>
    <w:p>
      <w:r>
        <w:t xml:space="preserve">soweit dies zur Aufklärung des Sachverhalts erforderlich ist. Das Grundrecht der Unverletzlichkeit der Wohnung (Artikel 13 des Grundgesetzes) wird in den Fällen des Satzes 1 Nr. 1 und 2 eingeschränkt. Die richterliche Anordnung nach Satz 1 Nr. 2 ergeht durch das Landgericht, in dessen Bezirk die Durchsuchung erfolgen soll. Für das Verfahren gelten die Vorschriften des Gesetzes über das Verfahren in Familiensachen und in den Angelegenheiten der freiwilligen Gerichtsbarkeit entsprechend. Im Falle des Satzes 1 Nummer 4 dürfen durch die Inspektionsgruppe</w:t>
      </w:r>
    </w:p>
    <w:p>
      <w:pPr>
        <w:ind w:left="420"/>
      </w:pPr>
      <w:r>
        <w:t xml:space="preserve">1. private Fahrzeuge nur bei Gefahr im Verzug nach Anordnung des Leiters der Begleitgruppe inspiziert werden, wenn Tatsachen die Annahme rechtfertigen, dass die Durchsuchung zur Auffindung von Beweismitteln für einen Verstoß gegen Artikel I, V oder VI des Übereinkommens führen wird,</w:t>
      </w:r>
    </w:p>
    <w:p>
      <w:pPr>
        <w:ind w:left="420"/>
      </w:pPr>
      <w:r>
        <w:t xml:space="preserve">2. zur Überwachung der Ausfahrbewegungen Daten, einschließlich personenbezogener Daten, verarbeitet werden.</w:t>
      </w:r>
    </w:p>
    <w:p>
      <w:r>
        <w:t xml:space="preserve">(3) Eine Person, die nach Absatz 1 Nummer 3 oder Absatz 2 Satz 2 Nummer 1 oder 2 Fragen zu beantworten hat, kann die Auskunft auf solche Fragen verweigern, deren Beantwortung sie selbst oder einen der in § 383 Absatz 1 Nummer 1 bis 3 der Zivilprozeßordnung bezeichneten Angehörigen der Gefahr strafgerichtlicher Verfolgung oder eines Verfahrens nach dem Gesetz über Ordnungswidrigkeiten aussetzen würde. Sie ist über das Recht zur Verweigerung der Auskunft zu belehren.</w:t>
      </w:r>
    </w:p>
    <w:p>
      <w:r>
        <w:t xml:space="preserve">(4) Der Beobachter hat das Recht, die Inspektionsgruppe während der Inspektion zu begleiten, soweit es der Leiter der Begleitgruppe gestattet.</w:t>
      </w:r>
    </w:p>
    <w:p>
      <w:r>
        <w:t xml:space="preserve">(5) Die Inspektionsgruppe und der Beobachter können die ihnen bei der Durchführung von Inspektionen oder Untersuchungen bekanntgewordenen oder erhobenen Daten, einschließlich personenbezogener Daten, speichern, soweit dies zur Erfüllung ihrer Aufgaben nach dem Übereinkommen erforderlich ist.</w:t>
      </w:r>
    </w:p>
    <w:p>
      <w:r>
        <w:rPr>
          <w:color w:val="555555"/>
          <w:sz w:val="17"/>
        </w:rPr>
        <w:t xml:space="preserve">Zitiervorschlag: § 10 CWÜAG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https://recht.nulegal.eu/gesetze/CW%C3%9CAG/10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