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CWÜAG — Begriffsbestimmungen</w:t>
      </w:r>
    </w:p>
    <w:p>
      <w:r>
        <w:rPr>
          <w:color w:val="555555"/>
          <w:sz w:val="18"/>
        </w:rPr>
        <w:t xml:space="preserve">Ausführungsgesetz zum Chemiewaffenübereinkommen</w:t>
      </w:r>
    </w:p>
    <w:p>
      <w:r>
        <w:rPr>
          <w:color w:val="555555"/>
          <w:sz w:val="18"/>
        </w:rPr>
        <w:t xml:space="preserve">Stand: 09.03.2024 (konsolidierte Textfassung, kein amtliches Inkrafttretensdatum)</w:t>
      </w:r>
    </w:p>
    <w:p>
      <w:r>
        <w:t xml:space="preserve">Im Sinne dieses Gesetzes bedeuten:</w:t>
      </w:r>
    </w:p>
    <w:p>
      <w:pPr>
        <w:ind w:left="420"/>
      </w:pPr>
      <w:r>
        <w:t xml:space="preserve">1. Übereinkommen: das Übereinkommen vom 13. Januar 1993 über das Verbot der Entwicklung, Herstellung, Lagerung und des Einsatzes chemischer Waffen und über die Vernichtung solcher Waffen einschließlich der gemäß Artikel 2 des Gesetzes zum Chemiewaffenübereinkommen durch Rechtsverordnung in Kraft gesetzten Modifikationen;</w:t>
      </w:r>
    </w:p>
    <w:p>
      <w:pPr>
        <w:ind w:left="420"/>
      </w:pPr>
      <w:r>
        <w:t xml:space="preserve">2. erlaubte Zwecke:</w:t>
      </w:r>
    </w:p>
    <w:p>
      <w:pPr>
        <w:ind w:left="780"/>
      </w:pPr>
      <w:r>
        <w:t xml:space="preserve">a) die in Artikel II Nummer 9 Buchstabe a bis c des Übereinkommens genannten Zwecke,</w:t>
      </w:r>
    </w:p>
    <w:p>
      <w:pPr>
        <w:ind w:left="780"/>
      </w:pPr>
      <w:r>
        <w:t xml:space="preserve">b) die Aufrechterhaltung der öffentlichen Ordnung, einschließlich der innerstaatlichen Bekämpfung von Unruhen im Sinne von Artikel II Nummer 9 Buchstabe d des Übereinkommens,</w:t>
      </w:r>
    </w:p>
    <w:p>
      <w:pPr>
        <w:ind w:left="1140"/>
      </w:pPr>
      <w:r>
        <w:t xml:space="preserve">aa) durch die Polizeien des Bundes und der Länder,</w:t>
      </w:r>
    </w:p>
    <w:p>
      <w:pPr>
        <w:ind w:left="1140"/>
      </w:pPr>
      <w:r>
        <w:t xml:space="preserve">bb) durch die Bundeswehr bei der Anwendung von Maßnahmen nach dem Gesetz über die Anwendung unmittelbaren Zwanges und die Ausübung besonderer Befugnisse durch Soldaten der Bundeswehr und verbündeter Streitkräfte sowie zivile Wachpersonen oder</w:t>
      </w:r>
    </w:p>
    <w:p>
      <w:pPr>
        <w:ind w:left="1140"/>
      </w:pPr>
      <w:r>
        <w:t xml:space="preserve">cc) durch die Bundeswehr bei Einsätzen im Ausland, jedoch unter Ausschluss des Einsatzes als Mittel der Kriegsführung</w:t>
      </w:r>
    </w:p>
    <w:p>
      <w:pPr>
        <w:ind w:left="780"/>
      </w:pPr>
      <w:r>
        <w:t xml:space="preserve">sowie die Ausbildung zu einem solchen Einsatz und</w:t>
      </w:r>
    </w:p>
    <w:p>
      <w:pPr>
        <w:ind w:left="780"/>
      </w:pPr>
      <w:r>
        <w:t xml:space="preserve">c) die Erfüllung internationaler Verpflichtungen zur Abrüstung oder Rüstungskontrolle;</w:t>
      </w:r>
    </w:p>
    <w:p>
      <w:pPr>
        <w:ind w:left="420"/>
      </w:pPr>
      <w:r>
        <w:t xml:space="preserve">3. Organisation: die nach Artikel VIII des Übereinkommens errichtete Organisation für das Verbot chemischer Waffen;</w:t>
      </w:r>
    </w:p>
    <w:p>
      <w:pPr>
        <w:ind w:left="420"/>
      </w:pPr>
      <w:r>
        <w:t xml:space="preserve">4. Vertragsstaat: Staat, der dem Übereinkommen beigetreten und in dem vom Auswärtigen Amt im Bundesanzeiger veröffentlichten Verzeichnis der Vertragsstaaten in der jeweils gültigen Fassung genannt ist;</w:t>
      </w:r>
    </w:p>
    <w:p>
      <w:pPr>
        <w:ind w:left="420"/>
      </w:pPr>
      <w:r>
        <w:t xml:space="preserve">5. Produktion: die Bildung einer Chemikalie durch chemische Reaktion;</w:t>
      </w:r>
    </w:p>
    <w:p>
      <w:pPr>
        <w:ind w:left="420"/>
      </w:pPr>
      <w:r>
        <w:t xml:space="preserve">6. Verarbeitung: jeder physikalische Prozeß, in dem eine Chemikalie nicht in eine andere umgewandelt wird, insbesondere Formulierung, Extraktion und Reinigung;</w:t>
      </w:r>
    </w:p>
    <w:p>
      <w:pPr>
        <w:ind w:left="420"/>
      </w:pPr>
      <w:r>
        <w:t xml:space="preserve">7. Verbrauch: die Umwandlung einer Chemikalie in eine andere Chemikalie mittels chemischer Reaktion;</w:t>
      </w:r>
    </w:p>
    <w:p>
      <w:pPr>
        <w:ind w:left="420"/>
      </w:pPr>
      <w:r>
        <w:t xml:space="preserve">8. Einfuhr: das Verbringen von Chemikalien aus dem Ausland in das Inland;</w:t>
      </w:r>
    </w:p>
    <w:p>
      <w:pPr>
        <w:ind w:left="420"/>
      </w:pPr>
      <w:r>
        <w:t xml:space="preserve">9. Ausfuhr: das Verbringen von Chemikalien aus dem Inland in das Ausland;</w:t>
      </w:r>
    </w:p>
    <w:p>
      <w:pPr>
        <w:ind w:left="420"/>
      </w:pPr>
      <w:r>
        <w:t xml:space="preserve">10. Durchfuhr: die Beförderung von Chemikalien aus dem Ausland durch das Inland, ohne daß die Chemikalien in den freien Verkehr im Inland gelangen;</w:t>
      </w:r>
    </w:p>
    <w:p>
      <w:pPr>
        <w:ind w:left="420"/>
      </w:pPr>
      <w:r>
        <w:t xml:space="preserve">11. Einrichtung: die in den Nummern 12 bis 14 genannten Werke, Betriebe oder Anlagen, einschließlich der einzigen Kleinanlage im Sinne des Teils VI Absatz 8 des Anhangs 2 zum Übereinkommen;</w:t>
      </w:r>
    </w:p>
    <w:p>
      <w:pPr>
        <w:ind w:left="420"/>
      </w:pPr>
      <w:r>
        <w:t xml:space="preserve">12. Werk: die örtlich zusammengefaßte Gesamtheit von einem oder mehreren industriellen Betrieben mit allen ihren verschiedenen Verwaltungsebenen, die nur einer Leitung unterliegen und eine gemeinsame Infrastruktur haben;</w:t>
      </w:r>
    </w:p>
    <w:p>
      <w:pPr>
        <w:ind w:left="420"/>
      </w:pPr>
      <w:r>
        <w:t xml:space="preserve">13. Betrieb: ein weitgehend eigenständiger Bereich, ein entsprechender Bau oder ein entsprechendes Gebäude, in dem sich eine oder mehrere industrielle Anlagen mit Zusatz- und verbundenen Infrastruktureinrichtungen befinden;</w:t>
      </w:r>
    </w:p>
    <w:p>
      <w:pPr>
        <w:ind w:left="420"/>
      </w:pPr>
      <w:r>
        <w:t xml:space="preserve">14. Anlage: die für die industrielle Produktion, Verarbeitung oder den Verbrauch einer Chemikalie notwendigen Kombinationen von Ausrüstungen einschließlich der Behälter und der Behälterzusammenstellung;</w:t>
      </w:r>
    </w:p>
    <w:p>
      <w:pPr>
        <w:ind w:left="420"/>
      </w:pPr>
      <w:r>
        <w:t xml:space="preserve">15. Vereinbarung über Einrichtungen: Vereinbarung oder Regelung zwischen der Bundesregierung und der Organisation über Einzelheiten des Inspektionsverfahrens für bestimmte, der Verifikation nach Artikel VI des Übereinkommens unterliegende Einrichtungen;</w:t>
      </w:r>
    </w:p>
    <w:p>
      <w:pPr>
        <w:ind w:left="420"/>
      </w:pPr>
      <w:r>
        <w:t xml:space="preserve">16. Inspektionsgruppe: die von der Organisation mit der Durchführung einer bestimmten Inspektion beauftragte Gruppe von Inspektoren und Inspektionsassistenten;</w:t>
      </w:r>
    </w:p>
    <w:p>
      <w:pPr>
        <w:ind w:left="420"/>
      </w:pPr>
      <w:r>
        <w:t xml:space="preserve">17. Inspektionsauftrag: die der Inspektionsgruppe von der Organisation zur Durchführung einer bestimmten Inspektion erteilten Anordnungen;</w:t>
      </w:r>
    </w:p>
    <w:p>
      <w:pPr>
        <w:ind w:left="420"/>
      </w:pPr>
      <w:r>
        <w:t xml:space="preserve">18. Inspektionsstätte: jede Einrichtung oder jeder Bereich, in der oder in dem eine Inspektion oder eine Untersuchung nach dem Übereinkommen durchgeführt wird und die im endgültigen Inspektionsersuchen, im Inspektionsauftrag oder in einer Vereinbarung über die Einrichtung genau beschrieben ist;</w:t>
      </w:r>
    </w:p>
    <w:p>
      <w:pPr>
        <w:ind w:left="420"/>
      </w:pPr>
      <w:r>
        <w:t xml:space="preserve">19. Beobachter: Vertreter eines ersuchenden Vertragsstaates oder eines dritten Vertragsstaates des Übereinkommens, der beauftragt ist, an einer Inspektion nach Artikel IX des Übereinkommens teilzunehmen.</w:t>
      </w:r>
    </w:p>
    <w:p>
      <w:r>
        <w:rPr>
          <w:color w:val="555555"/>
          <w:sz w:val="17"/>
        </w:rPr>
        <w:t xml:space="preserve">Zitiervorschlag: § 1 CWÜAG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