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CW VO (Nordrhein-Westfalen) — Zufahrt, innere Fahrwege</w:t>
      </w:r>
    </w:p>
    <w:p>
      <w:r>
        <w:rPr>
          <w:color w:val="555555"/>
          <w:sz w:val="18"/>
        </w:rPr>
        <w:t xml:space="preserve">Camping- und Wochenendplatzverordnung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Camping- und Wochenendplätze müssen an einer befahrbaren öffentlichen Verkehrsfläche liegen oder eine befahrbare öffentlich-rechtlich gesicherte Zufahrt zu einer befahrbaren öffentlichen Verkehrsfläche haben und durch innere Fahrwege ausreichend erschlossen sein. Zufahrten und innere Fahrwege müssen für Feuerwehrfahrzeuge befahrbar sein.</w:t>
      </w:r>
    </w:p>
    <w:p>
      <w:r>
        <w:t xml:space="preserve">(2) Bei Campingplätzen müssen Zufahrten und innere Fahrwege mindestens 5,50 m breit sein. Geringere Zufahrtsbreiten können gestattet werden, wenn ausreichende Ausweich- und Wendemöglichkeiten vorhanden sind. Für innere Fahrwege mit Richtungsverkehr und für Stichwege von höchstens 100 m Länge genügt eine Breite von 3 m.</w:t>
      </w:r>
    </w:p>
    <w:p>
      <w:r>
        <w:t xml:space="preserve">(3) Bei Wochenendplätzen müssen Zufahrten und innere Fahrwege mindestens 3 m breit sein; Zufahrten müssen die erforderlichen Ausweich- und Wendemöglichkeiten haben.</w:t>
      </w:r>
    </w:p>
    <w:p>
      <w:r>
        <w:rPr>
          <w:color w:val="555555"/>
          <w:sz w:val="17"/>
        </w:rPr>
        <w:t xml:space="preserve">Zitiervorschlag: § 3 CW 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https://recht.nulegal.eu/gesetze/CW%20VO/3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