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CW VO (Nordrhein-Westfalen) — Ordnungswidrigkeiten</w:t>
      </w:r>
    </w:p>
    <w:p>
      <w:r>
        <w:rPr>
          <w:color w:val="555555"/>
          <w:sz w:val="18"/>
        </w:rPr>
        <w:t xml:space="preserve">Camping- und Wochenendplatzverordnung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Ordnungswidrig nach § 86 Absatz 1 Nummer 20 BauO NRW 2018 handelt, wer vorsätzlich oder fahrlässig entgegen dem Gebot</w:t>
      </w:r>
    </w:p>
    <w:p>
      <w:r>
        <w:t xml:space="preserve">1. in § 8 Absatz 1 Satz 1 Nummer 1 die Anlagen und Einrichtungen nicht in dem der Belegung des Platzes entsprechenden Umfang betriebsbereit hält,</w:t>
      </w:r>
    </w:p>
    <w:p>
      <w:r>
        <w:t xml:space="preserve">2. in § 8 Absatz 1 Satz 2 während des Betriebes nicht ständig erreichbar ist,</w:t>
      </w:r>
    </w:p>
    <w:p>
      <w:r>
        <w:t xml:space="preserve">3. in § 8 Absatz 3 die Brandschutzstreifen nicht ständig freihält,</w:t>
      </w:r>
    </w:p>
    <w:p>
      <w:r>
        <w:t xml:space="preserve">4. in § 8 Absatz 4 die vorgeschriebenen Prüfungen nicht rechtzeitig durchführen lässt.</w:t>
      </w:r>
    </w:p>
    <w:p>
      <w:r>
        <w:rPr>
          <w:color w:val="555555"/>
          <w:sz w:val="17"/>
        </w:rPr>
        <w:t xml:space="preserve">Zitiervorschlag: § 10 CW 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https://recht.nulegal.eu/gesetze/CW%20VO/10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