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Schlußformel CSCGKostO</w:t>
      </w:r>
    </w:p>
    <w:p>
      <w:r>
        <w:rPr>
          <w:color w:val="555555"/>
          <w:sz w:val="18"/>
        </w:rPr>
        <w:t xml:space="preserve">Kostenordnung für Maßnahmen nach dem Gesetz zu dem Übereinkommen vom 2. Dezember 1972 über sichere Container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Verkehr</w:t>
      </w:r>
    </w:p>
    <w:p>
      <w:r>
        <w:rPr>
          <w:color w:val="555555"/>
          <w:sz w:val="17"/>
        </w:rPr>
        <w:t xml:space="preserve">Zitiervorschlag: Schlußformel CSCGKostO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https://recht.nulegal.eu/gesetze/CSCGKostO/schlussformel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