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CSCGKostO — (zu § 1 Absatz 2)</w:t>
      </w:r>
    </w:p>
    <w:p>
      <w:r>
        <w:rPr>
          <w:color w:val="555555"/>
          <w:sz w:val="18"/>
        </w:rPr>
        <w:t xml:space="preserve">Kostenordnung für Maßnahmen nach dem Gesetz zu dem Übereinkommen vom 2. Dezember 1972 über sichere Container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II 2013, 1074 - 1075)</w:t>
      </w:r>
    </w:p>
    <w:p>
      <w:r>
        <w:rPr>
          <w:rFonts w:ascii="Courier New" w:hAnsi="Courier New"/>
          <w:sz w:val="17"/>
        </w:rPr>
        <w:t xml:space="preserve">Lfd. Nr.    Gebührentatbestand    Gebührenrahmen in Euro</w:t>
      </w:r>
    </w:p>
    <w:p>
      <w:r>
        <w:rPr>
          <w:rFonts w:ascii="Courier New" w:hAnsi="Courier New"/>
          <w:sz w:val="17"/>
        </w:rPr>
        <w:t xml:space="preserve">1    Zulassung neuer Container nach Baumuster nach Anlage I, Regel 4 des Übereinkommens vom 2. Dezember 1972 über sichere Container (CSC) - ohne Kosten der technischen Prüfung und Besichtigung -    100,— bis 250,—</w:t>
      </w:r>
    </w:p>
    <w:p>
      <w:r>
        <w:rPr>
          <w:rFonts w:ascii="Courier New" w:hAnsi="Courier New"/>
          <w:sz w:val="17"/>
        </w:rPr>
        <w:t xml:space="preserve">2    Einzelzulassung neuer Container nach Anlage I, Regel 8 des CSC - ohne Kosten der technischen Prüfung und Besichtigung -    25,— bis 150,—</w:t>
      </w:r>
    </w:p>
    <w:p>
      <w:r>
        <w:rPr>
          <w:rFonts w:ascii="Courier New" w:hAnsi="Courier New"/>
          <w:sz w:val="17"/>
        </w:rPr>
        <w:t xml:space="preserve">3    Zulassung vorhandener Container nach Anlage I, Regel 9 Abs. 1 des CSC    25,— bis 250,—</w:t>
      </w:r>
    </w:p>
    <w:p>
      <w:r>
        <w:rPr>
          <w:rFonts w:ascii="Courier New" w:hAnsi="Courier New"/>
          <w:sz w:val="17"/>
        </w:rPr>
        <w:t xml:space="preserve">4    Zulassung vorhandener Container nach Anlage I, Regel 9 Abs. 2 des CSC - ohne Kosten der technischen Prüfung und Besichtigung -    50,— bis 250,—</w:t>
      </w:r>
    </w:p>
    <w:p>
      <w:r>
        <w:rPr>
          <w:rFonts w:ascii="Courier New" w:hAnsi="Courier New"/>
          <w:sz w:val="17"/>
        </w:rPr>
        <w:t xml:space="preserve">5    Entziehung der Zulassung von Containern nach Artikel IV Abs. 5 des CSC - ohne Kosten der technischen Prüfung und Besichtigung -    150,— bis 400,—</w:t>
      </w:r>
    </w:p>
    <w:p>
      <w:r>
        <w:rPr>
          <w:rFonts w:ascii="Courier New" w:hAnsi="Courier New"/>
          <w:sz w:val="17"/>
        </w:rPr>
        <w:t xml:space="preserve">6    Untersagung der Verwendung eines Containers nach Artikel 4 Abs. 1 Satz 2 und 3 des Gesetzes zu dem Übereinkommen vom 2. Dezember 1972 über sichere Container    25,— bis 250,—</w:t>
      </w:r>
    </w:p>
    <w:p>
      <w:r>
        <w:rPr>
          <w:rFonts w:ascii="Courier New" w:hAnsi="Courier New"/>
          <w:sz w:val="17"/>
        </w:rPr>
        <w:t xml:space="preserve">7    Freigabe eines Containers, dessen Verwendung nach Artikel 4 Abs. 1 Satz 2 und 3 des Gesetzes zu dem Übereinkommen vom 2. Dezember 1972 über sichere Container untersagt wurde - ohne Kosten der technischen Prüfung und Besichtigung -    25,— bis 250,—</w:t>
      </w:r>
    </w:p>
    <w:p>
      <w:r>
        <w:rPr>
          <w:rFonts w:ascii="Courier New" w:hAnsi="Courier New"/>
          <w:sz w:val="17"/>
        </w:rPr>
        <w:t xml:space="preserve">8    Genehmigung eines Programms der laufenden Überprüfung der Container nach Artikel 5 Abs. 4 Satz 1 und 2 des Gesetzes zu dem Übereinkommen vom 2. Dezember 1972 über sichere Container    150,— bis 250,—</w:t>
      </w:r>
    </w:p>
    <w:p>
      <w:r>
        <w:rPr>
          <w:color w:val="555555"/>
          <w:sz w:val="17"/>
        </w:rPr>
        <w:t xml:space="preserve">Zitiervorschlag: Anlage CSCGKostO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https://recht.nulegal.eu/gesetze/CSCGKostO/anlage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