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CSCGKostOÄndV</w:t>
      </w:r>
    </w:p>
    <w:p>
      <w:r>
        <w:rPr>
          <w:color w:val="555555"/>
          <w:sz w:val="18"/>
        </w:rPr>
        <w:t xml:space="preserve">Verordnung zum Container-Sicherheits-Zulassungsschild und zur Änderung der Kostenordnung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CSCGKostOÄndV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https://recht.nulegal.eu/gesetze/CSCGKostO%C3%84ndV/2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