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CO2KostAufG — Aufteilung der Kohlendioxidkosten und Erstattungsanspruch bei Nichtwohngebäuden</w:t>
      </w:r>
    </w:p>
    <w:p>
      <w:r>
        <w:rPr>
          <w:color w:val="555555"/>
          <w:sz w:val="18"/>
        </w:rPr>
        <w:t xml:space="preserve">Gesetz zur Aufteilung der Kohlendioxidkosten und zur Aufteilung der Betriebskosten bei Einbau einer mit Gas, Heizöl oder Flüssiggas beschickten Heizungsanlage</w:t>
      </w:r>
    </w:p>
    <w:p>
      <w:r>
        <w:rPr>
          <w:color w:val="555555"/>
          <w:sz w:val="18"/>
        </w:rPr>
        <w:t xml:space="preserve">Stand: 29.07.2026 (konsolidierte Textfassung, kein amtliches Inkrafttretensdatum)</w:t>
      </w:r>
    </w:p>
    <w:p>
      <w:r>
        <w:t xml:space="preserve">(1) Vereinbarungen, nach denen der Mieter mehr als 50 Prozent der Kohlendioxidkosten zu tragen hat, sind in Mietverträgen über Wohnraum oder über Räume, die keine Wohnräume sind, in einem Nichtwohngebäude im Sinn von § 3 Absatz 1 Nummer 23 des Gebäudemodernisierungsgesetzes unwirksam. Ein Nichtwohngebäude ist ein Gebäude, das nach seiner Zweckbestimmung nicht überwiegend dem Wohnen dient.</w:t>
      </w:r>
    </w:p>
    <w:p>
      <w:r>
        <w:t xml:space="preserve">(2) Versorgt sich der Mieter selbst mit Wärme oder Warmwasser, so hat der Vermieter dem Mieter 50 Prozent der Kohlendioxidkosten zu erstatten; § 6 Absatz 2 Satz 2 bis 4 und Absatz 3 gilt entsprechend.</w:t>
      </w:r>
    </w:p>
    <w:p>
      <w:r>
        <w:t xml:space="preserve">(3) Der Vermieter berechnet die auf den oder die Mieter im Gebäude entfallenden Kohlendioxidkosten, indem er die im Abrechnungszeitraum für das Gebäude angefallenen Kohlendioxidkosten ermittelt und den gemäß Absatz 1 auf den Vermieter entfallenden Teil abzieht. Der Vermieter berechnet sodann den auf den einzelnen Mieter entfallenden Anteil an den Kohlendioxidkosten gemäß der Vereinbarung zwischen Vermieter und Mieter über die Verteilung der Heiz- und Warmwasserkosten auf Grundlage der §§ 6 bis 10 der Verordnung über Heizkostenabrechnung. § 7 Absatz 3 und 4 gilt entsprechend.</w:t>
      </w:r>
    </w:p>
    <w:p>
      <w:r>
        <w:t xml:space="preserve">(4) Die hälftige Aufteilung der Kohlendioxidkosten bei Nichtwohngebäuden wird im Jahr 2025 von einem Stufenmodell für Nichtwohngebäude abgelöst werden.</w:t>
      </w:r>
    </w:p>
    <w:p>
      <w:r>
        <w:rPr>
          <w:color w:val="555555"/>
          <w:sz w:val="17"/>
        </w:rPr>
        <w:t xml:space="preserve">Zitiervorschlag: § 8 CO2KostAufG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https://recht.nulegal.eu/gesetze/CO2KostAufG/8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CO2KostAufG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