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CLNIG</w:t>
      </w:r>
    </w:p>
    <w:p>
      <w:r>
        <w:rPr>
          <w:color w:val="555555"/>
          <w:sz w:val="18"/>
        </w:rPr>
        <w:t xml:space="preserve">Gesetz zu dem Straßburger Übereinkommen vom 4. November 1988 über die Beschränkung der Haftung in der Binnenschiffahrt (CLNI)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17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CLNIG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https://recht.nulegal.eu/gesetze/CLNIG/3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