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CLNIG</w:t>
      </w:r>
    </w:p>
    <w:p>
      <w:r>
        <w:rPr>
          <w:color w:val="555555"/>
          <w:sz w:val="18"/>
        </w:rPr>
        <w:t xml:space="preserve">Gesetz zu dem Straßburger Übereinkommen vom 4. November 1988 über die Beschränkung der Haftung in der Binnenschiffahrt (CLNI)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in Straßburg am 4. November 1988 von der Bundesrepublik Deutschland unterzeichneten Straßburger Übereinkommen über die Beschränkung der Haftung in der Binnenschiffahrt (CLNI) wird zugestimmt. Das Übereinkommen wird nachstehend veröffentlicht.</w:t>
      </w:r>
    </w:p>
    <w:p>
      <w:r>
        <w:t xml:space="preserve">(2) Die Zustimmung erfolgt mit der Maßgabe, daß die in dem Übereinkommen enthaltenen Vorschriften innerstaatlich nicht unmittelbar anzuwenden sind.</w:t>
      </w:r>
    </w:p>
    <w:p>
      <w:r>
        <w:rPr>
          <w:color w:val="555555"/>
          <w:sz w:val="17"/>
        </w:rPr>
        <w:t xml:space="preserve">Zitiervorschlag: Art 1 CLNIG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https://recht.nulegal.eu/gesetze/CLNIG/1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