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BzBlG — Ausnahmen</w:t>
      </w:r>
    </w:p>
    <w:p>
      <w:r>
        <w:rPr>
          <w:color w:val="555555"/>
          <w:sz w:val="18"/>
        </w:rPr>
        <w:t xml:space="preserve">Benzinbleigesetz</w:t>
      </w:r>
    </w:p>
    <w:p>
      <w:r>
        <w:rPr>
          <w:color w:val="555555"/>
          <w:sz w:val="18"/>
        </w:rPr>
        <w:t xml:space="preserve">Stand: 01.07.2020 (konsolidierte Textfassung, kein amtliches Inkrafttretensdatum)</w:t>
      </w:r>
    </w:p>
    <w:p>
      <w:r>
        <w:t xml:space="preserve">(1) Das Bundesamt für Wirtschaft und Ausfuhrkontrolle (BAFA) kann auf Antrag Ausnahmen von dem Verbot des § 2 Abs. 1 bewilligen, soweit die Einhaltung des zulässigen Höchstgehalts an Bleiverbindungen zu einer erheblichen Gefährdung der Versorgung führen würde.</w:t>
      </w:r>
    </w:p>
    <w:p>
      <w:r>
        <w:t xml:space="preserve">(2) Das Bundesamt für Wirtschaft und Ausfuhrkontrolle (BAFA) kann auf Antrag Ausnahmen von dem Verbot des § 2 Abs. 1 bewilligen, soweit die Einhaltung des zulässigen Höchstgehalts an Bleiverbindungen für den Antragsteller eine unzumutbare Härte bedeuten würde und die Ausnahmen dem Zweck des Gesetzes nicht zuwiderlaufen.</w:t>
      </w:r>
    </w:p>
    <w:p>
      <w:r>
        <w:t xml:space="preserve">(2a) Das Bundesamt für Wirtschaft und Ausfuhrkontrolle (BAFA) kann auf Antrag Ausnahmen von dem Verbot des § 2 Abs. 1 ferner bewilligen</w:t>
      </w:r>
    </w:p>
    <w:p>
      <w:pPr>
        <w:ind w:left="420"/>
      </w:pPr>
      <w:r>
        <w:t xml:space="preserve">1. dem Hersteller für zur Ausfuhr bestimmte Ottokraftstoffe, soweit dadurch keine Gefährdung der Versorgung zu besorgen ist und das Recht des betreffenden Staates nicht entgegensteht,</w:t>
      </w:r>
    </w:p>
    <w:p>
      <w:pPr>
        <w:ind w:left="420"/>
      </w:pPr>
      <w:r>
        <w:t xml:space="preserve">2. dem Einführer oder Verbringer für zur Vermischung bestimmte Ottokraftstoffe, soweit der Gehalt der Mischung an Bleiverbindungen unter die Begrenzung des § 2 Abs. 1 abgesenkt wird.</w:t>
      </w:r>
    </w:p>
    <w:p>
      <w:r>
        <w:t xml:space="preserve">(3) Die Bewilligung kann unter Bedingungen erteilt und mit Auflagen verbunden werden; sie kann widerrufen werden. Die Bewilligung ist zu befristen, im Falle des Absatzes 2 bei einer Ausnahme von der Begrenzung auf 0,40 Gramm Blei im Liter längstens bis zum 31. Dezember 1973 und bei einer Ausnahme von der Begrenzung auf 0,15 Gramm Blei im Liter längstens bis zum 31. Dezember 1977.</w:t>
      </w:r>
    </w:p>
    <w:p>
      <w:r>
        <w:t xml:space="preserve">(4) Das Bundesministerium für Umwelt, Naturschutz und nukleare Sicherheit erläßt im Einvernehmen mit dem Bundesministerium der Finanzen und dem Bundesministerium für Wirtschaft und Energie Verwaltungsvorschriften über die Grundsätze, die bei der Bewilligung der Ausnahmen zu beachten sind.</w:t>
      </w:r>
    </w:p>
    <w:p>
      <w:r>
        <w:rPr>
          <w:color w:val="555555"/>
          <w:sz w:val="17"/>
        </w:rPr>
        <w:t xml:space="preserve">Zitiervorschlag: § 3 BzBlG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https://recht.nulegal.eu/gesetze/BzBlG/3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