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BwSchutzG — Anzeige eines Vorkommnisses</w:t>
      </w:r>
    </w:p>
    <w:p>
      <w:r>
        <w:rPr>
          <w:color w:val="555555"/>
          <w:sz w:val="18"/>
        </w:rPr>
        <w:t xml:space="preserve">Bundeswehr-Schutz-Gesetz</w:t>
      </w:r>
    </w:p>
    <w:p>
      <w:r>
        <w:rPr>
          <w:color w:val="555555"/>
          <w:sz w:val="18"/>
        </w:rPr>
        <w:t xml:space="preserve">Stand: 16.01.2026 (konsolidierte Textfassung, kein amtliches Inkrafttretensdatum)</w:t>
      </w:r>
    </w:p>
    <w:p>
      <w:r>
        <w:t xml:space="preserve">Ergeben sich für Personen nach § 7 im Zusammenhang mit einer Reise in oder durch Regionen oder Staaten, für die mindestens eine Gefährdungslage nach § 8 Absatz 1 besteht, Anhaltspunkte, die auf einen Anbahnungs- oder Werbungsversuch ausländischer Nachrichtendienste hindeuten können, so hat die Person dies unverzüglich, spätestens nach ihrer Rückkehr, anzuzeigen.</w:t>
      </w:r>
    </w:p>
    <w:p>
      <w:r>
        <w:rPr>
          <w:color w:val="555555"/>
          <w:sz w:val="17"/>
        </w:rPr>
        <w:t xml:space="preserve">Zitiervorschlag: § 9 BwSchutzG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https://recht.nulegal.eu/gesetze/BwSchutzG/9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