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BwHFV — Ambulante fachärztliche Untersuchungen und Behandlungen</w:t>
      </w:r>
    </w:p>
    <w:p>
      <w:r>
        <w:rPr>
          <w:color w:val="555555"/>
          <w:sz w:val="18"/>
        </w:rPr>
        <w:t xml:space="preserve">Bundeswehr-Heilfürsorgeverordnung</w:t>
      </w:r>
    </w:p>
    <w:p>
      <w:r>
        <w:rPr>
          <w:color w:val="555555"/>
          <w:sz w:val="18"/>
        </w:rPr>
        <w:t xml:space="preserve">Stand: 10.06.2019 (konsolidierte Textfassung, kein amtliches Inkrafttretensdatum)</w:t>
      </w:r>
    </w:p>
    <w:p>
      <w:r>
        <w:t xml:space="preserve">(1) Fachärztinnen und Fachärzte im Sinne dieses Paragrafen sind nicht die Fachärztinnen und Fachärzte für Allgemeinmedizin.</w:t>
      </w:r>
    </w:p>
    <w:p>
      <w:r>
        <w:t xml:space="preserve">(2) Ambulante fachärztliche Untersuchungen und Behandlungen werden auf Veranlassung der in den §§ 7 und 9 Absatz 2 Nummer 1 Genannten grundsätzlich durch die nächsterreichbaren Fachärztinnen und Fachärzte der Bundeswehr durchgeführt.</w:t>
      </w:r>
    </w:p>
    <w:p>
      <w:r>
        <w:t xml:space="preserve">(3) Behandlungsbedürftige Soldatinnen und Soldaten können durch die in den §§ 7 und 9 Absatz 2 Nummer 1 Genannten an zivile Fachärztinnen und Fachärzte überwiesen werden, wenn</w:t>
      </w:r>
    </w:p>
    <w:p>
      <w:pPr>
        <w:ind w:left="420"/>
      </w:pPr>
      <w:r>
        <w:t xml:space="preserve">1. am Standort der Soldatin oder des Soldaten und im Umkreis von 50 Kilometern keine Fachärztin und kein Facharzt der Bundeswehr zur Verfügung steht,</w:t>
      </w:r>
    </w:p>
    <w:p>
      <w:pPr>
        <w:ind w:left="420"/>
      </w:pPr>
      <w:r>
        <w:t xml:space="preserve">2. in den Sanitätseinrichtungen der Bundeswehr die technischen oder personellen Voraussetzungen für die erforderliche Untersuchung oder Behandlung fehlen,</w:t>
      </w:r>
    </w:p>
    <w:p>
      <w:pPr>
        <w:ind w:left="420"/>
      </w:pPr>
      <w:r>
        <w:t xml:space="preserve">3. ein Notfall besteht,</w:t>
      </w:r>
    </w:p>
    <w:p>
      <w:pPr>
        <w:ind w:left="420"/>
      </w:pPr>
      <w:r>
        <w:t xml:space="preserve">4. die Wartezeit für einen Termin in einer Sanitätseinrichtung der Bundeswehr unangemessen lang wäre oder</w:t>
      </w:r>
    </w:p>
    <w:p>
      <w:pPr>
        <w:ind w:left="420"/>
      </w:pPr>
      <w:r>
        <w:t xml:space="preserve">5. für eine behandlungsbedürftige Soldatin oder einen behandlungsbedürftigen Soldaten während ihres oder seines Urlaubs oder während einer Freistellung vom Dienst am inländischen Aufenthaltsort oder in der näheren Umgebung keine Versorgung in Sanitätseinrichtungen der Bundeswehr möglich ist.</w:t>
      </w:r>
    </w:p>
    <w:p>
      <w:r>
        <w:t xml:space="preserve">In den Fällen des Satzes 1 Nummer 1 bis 4 ist eine zivile Fachärztin oder ein ziviler Facharzt im Standortbereich auszuwählen, sofern nicht besondere medizinische Gründe vorliegen, die eine Inanspruchnahme einer zivilen Fachärztin oder eines zivilen Facharztes außerhalb des Standortbereiches rechtfertigen.</w:t>
      </w:r>
    </w:p>
    <w:p>
      <w:r>
        <w:t xml:space="preserve">(4) Zivile Fachärztinnen und Fachärzte sollen zunächst nur zur Konsiliaruntersuchung herangezogen werden. Die gesamte ambulante Behandlung darf ihnen nur dann durch die in den §§ 7 und 9 Absatz 2 Nummer 1 Genannten übertragen werden, wenn besondere medizinische Gründe dies erfordern und die weitere Behandlung in Sanitätseinrichtungen der Bundeswehr nicht möglich ist oder nicht ausreicht.</w:t>
      </w:r>
    </w:p>
    <w:p>
      <w:r>
        <w:t xml:space="preserve">(5) Untersuchungsmaterial für notwendige bakteriologische, serologische, chemische, histologische oder sonstige besondere Untersuchungen ist von den truppenärztlichen oder fachärztlichen Einrichtungen der Bundeswehr grundsätzlich der nächsterreichbaren Untersuchungseinrichtung der Bundeswehr zu übersenden. Kann eine geeignete Einrichtung der Bundeswehr nicht rechtzeitig erreicht werden, kann eine zivile Einrichtung in Anspruch genommen werden.</w:t>
      </w:r>
    </w:p>
    <w:p>
      <w:r>
        <w:t xml:space="preserve">(6) Bei Entstellungen werden ärztliche Behandlungen auch dann gewährt, wenn die kosmetischen Gründe überwiegen, aber laut fachärztlichem oder fachzahnärztlichem Gutachten infolge der Entstellung die Dienstfähigkeit beeinträchtigt ist.</w:t>
      </w:r>
    </w:p>
    <w:p>
      <w:r>
        <w:rPr>
          <w:color w:val="555555"/>
          <w:sz w:val="17"/>
        </w:rPr>
        <w:t xml:space="preserve">Zitiervorschlag: § 8 BwHFV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https://recht.nulegal.eu/gesetze/BwHFV/8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