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BwHFV — Verhütung und Früherkennung von Krankheiten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Zu den Maßnahmen zur Verhütung und Früherkennung von Krankheiten gehören</w:t>
      </w:r>
    </w:p>
    <w:p>
      <w:pPr>
        <w:ind w:left="420"/>
      </w:pPr>
      <w:r>
        <w:t xml:space="preserve">1. ärztliche Untersuchungen zur Früherkennung von Krankheiten,</w:t>
      </w:r>
    </w:p>
    <w:p>
      <w:pPr>
        <w:ind w:left="420"/>
      </w:pPr>
      <w:r>
        <w:t xml:space="preserve">2. Schutzimpfungen im notwendigen Umfang einschließlich medikamentöser Prophylaxe, ausgenommen Schutzimpfungen und medikamentöser Prophylaxe und medikamentöser Prophylaxe anlässlich privater Auslandsreisen, und</w:t>
      </w:r>
    </w:p>
    <w:p>
      <w:pPr>
        <w:ind w:left="420"/>
      </w:pPr>
      <w:r>
        <w:t xml:space="preserve">3. sonstige medizinische Prophylaxemaßnahmen.</w:t>
      </w:r>
    </w:p>
    <w:p>
      <w:r>
        <w:rPr>
          <w:color w:val="555555"/>
          <w:sz w:val="17"/>
        </w:rPr>
        <w:t xml:space="preserve">Zitiervorschlag: § 5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