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BwHFV — Verpflegungsgeld bei stationären Krankenhausbehandlungen, Rehabilitationsmaßnahmen und Vorsorgeleistungen sowie bei Unterbringung in einem Pflegeheim</w:t>
      </w:r>
    </w:p>
    <w:p>
      <w:r>
        <w:rPr>
          <w:color w:val="555555"/>
          <w:sz w:val="18"/>
        </w:rPr>
        <w:t xml:space="preserve">Bundeswehr-Heilfürsorgeverordnung</w:t>
      </w:r>
    </w:p>
    <w:p>
      <w:r>
        <w:rPr>
          <w:color w:val="555555"/>
          <w:sz w:val="18"/>
        </w:rPr>
        <w:t xml:space="preserve">Stand: 21.10.2021 (konsolidierte Textfassung, kein amtliches Inkrafttretensdatum)</w:t>
      </w:r>
    </w:p>
    <w:p>
      <w:r>
        <w:t xml:space="preserve">(1) Für Verpflegung, die bei voll- und teilstationärer Krankenhausbehandlung, bei medizinischer Rehabilitationsbehandlung oder Vorsorgeleistung sowie bei Unterbringung in einem Pflegeheim vom Dienstherrn bereitgestellt oder finanziert wird, hat die Soldatin oder der Soldat Verpflegungsgeld zu zahlen.</w:t>
      </w:r>
    </w:p>
    <w:p>
      <w:r>
        <w:t xml:space="preserve">(2) Eine Soldatin oder ein Soldat muss kein Verpflegungsgeld zahlen, wenn</w:t>
      </w:r>
    </w:p>
    <w:p>
      <w:pPr>
        <w:ind w:left="420"/>
      </w:pPr>
      <w:r>
        <w:t xml:space="preserve">1. sie oder er wegen der Folge einer Wehrdienstbeschädigung im Sinne von § 2 Absatz 1 behandelt wird,</w:t>
      </w:r>
    </w:p>
    <w:p>
      <w:pPr>
        <w:ind w:left="420"/>
      </w:pPr>
      <w:r>
        <w:t xml:space="preserve">2. sie oder er sich in einem Pflegeheim aufhält und die Kosten für Verpflegung weder ganz noch anteilig übernommen werden oder</w:t>
      </w:r>
    </w:p>
    <w:p>
      <w:pPr>
        <w:ind w:left="420"/>
      </w:pPr>
      <w:r>
        <w:t xml:space="preserve">3. sie oder er sich voll- oder teilstationär in einem Krankenhaus als organspendende Person aufhält.</w:t>
      </w:r>
    </w:p>
    <w:p>
      <w:r>
        <w:rPr>
          <w:color w:val="555555"/>
          <w:sz w:val="17"/>
        </w:rPr>
        <w:t xml:space="preserve">Zitiervorschlag: § 26 BwHFV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https://recht.nulegal.eu/gesetze/BwHFV/26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