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BwHFV — Unentgeltliche truppenärztliche Versorgung bei gesundheitlichen Schädigungen als Folge von Wehrdienstbeschädigungen</w:t>
      </w:r>
    </w:p>
    <w:p>
      <w:r>
        <w:rPr>
          <w:color w:val="555555"/>
          <w:sz w:val="18"/>
        </w:rPr>
        <w:t xml:space="preserve">Bundeswehr-Heilfürsorgeverordnung</w:t>
      </w:r>
    </w:p>
    <w:p>
      <w:r>
        <w:rPr>
          <w:color w:val="555555"/>
          <w:sz w:val="18"/>
        </w:rPr>
        <w:t xml:space="preserve">Stand: 01.01.2025 (konsolidierte Textfassung, kein amtliches Inkrafttretensdatum)</w:t>
      </w:r>
    </w:p>
    <w:p>
      <w:r>
        <w:t xml:space="preserve">(1) Liegt bei einer Soldatin oder bei einem Soldaten eine gesundheitliche Schädigung als Folge einer Wehrdienstbeschädigung nach § 3 des Soldatenentschädigungsgesetzes vor, sind Leistungen im Rahmen des Kapitels 3 Abschnitt 2 Unterabschnitt 1 des Soldatenentschädigungsgesetzes, mit Ausnahme des § 16 Nummer 12 des Soldatenentschädigungsgesetzes, zu gewähren, soweit diese für die Soldatin oder den Soldaten günstiger sind. Das gilt auch, wenn das Bundesamt für das Personalmanagement der Bundeswehr auf Grund einer truppenärztlichen, truppenzahnärztlichen oder weiteren fachärztlichen oder fachzahnärztlichen Stellungnahme festgestellt hat, dass eine solche gesundheitliche Schädigung wahrscheinlich vorliegt; die Leistungen nach § 16 Nummer 4 des Soldatenentschädigungsgesetzes werden erst nach Anerkennung einer Wehrdienstbeschädigung gewährt.</w:t>
      </w:r>
    </w:p>
    <w:p>
      <w:r>
        <w:t xml:space="preserve">(2) Ist eine Soldatin oder ein Soldat wegen einer nach den §§ 3 und 4 des Soldatenentschädigungsgesetzes anerkannten gesundheitlichen Schädigung schwerbeschädigt, gilt Absatz 1 auch für die Behandlung einer gesundheitlichen Schädigung, die nicht Folge einer Wehrdienstbeschädigung oder Folge einer Schädigung im Sinne der §§ 3 und 4 des Soldatenentschädigungsgesetzes ist.</w:t>
      </w:r>
    </w:p>
    <w:p>
      <w:r>
        <w:t xml:space="preserve">(3) Zur Beseitigung von Folgezuständen von Wehrdienstbeschädigungen können auch Behandlungen aus überwiegend kosmetischen Gründen gewährt werden, wenn nach fachärztlichem oder fachzahnärztlichem Gutachten ansonsten die Dienstfähigkeit beeinträchtigt ist.</w:t>
      </w:r>
    </w:p>
    <w:p>
      <w:r>
        <w:t xml:space="preserve">(4) (weggefallen)</w:t>
      </w:r>
    </w:p>
    <w:p>
      <w:r>
        <w:rPr>
          <w:color w:val="555555"/>
          <w:sz w:val="17"/>
        </w:rPr>
        <w:t xml:space="preserve">Zitiervorschlag: § 2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