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BwHFV — Hilfsmittel</w:t>
      </w:r>
    </w:p>
    <w:p>
      <w:r>
        <w:rPr>
          <w:color w:val="555555"/>
          <w:sz w:val="18"/>
        </w:rPr>
        <w:t xml:space="preserve">Bundeswehr-Heilfürsorgeverordnung</w:t>
      </w:r>
    </w:p>
    <w:p>
      <w:r>
        <w:rPr>
          <w:color w:val="555555"/>
          <w:sz w:val="18"/>
        </w:rPr>
        <w:t xml:space="preserve">Stand: 21.10.2021 (konsolidierte Textfassung, kein amtliches Inkrafttretensdatum)</w:t>
      </w:r>
    </w:p>
    <w:p>
      <w:r>
        <w:t xml:space="preserve">(1) Soldatinnen und Soldaten haben Anspruch auf eine wirtschaftlich angemessene Versorgung mit</w:t>
      </w:r>
    </w:p>
    <w:p>
      <w:pPr>
        <w:ind w:left="420"/>
      </w:pPr>
      <w:r>
        <w:t xml:space="preserve">1. Sehhilfen (§ 17),</w:t>
      </w:r>
    </w:p>
    <w:p>
      <w:pPr>
        <w:ind w:left="420"/>
      </w:pPr>
      <w:r>
        <w:t xml:space="preserve">2. Hörhilfen,</w:t>
      </w:r>
    </w:p>
    <w:p>
      <w:pPr>
        <w:ind w:left="420"/>
      </w:pPr>
      <w:r>
        <w:t xml:space="preserve">3. Körperersatzstücken,</w:t>
      </w:r>
    </w:p>
    <w:p>
      <w:pPr>
        <w:ind w:left="420"/>
      </w:pPr>
      <w:r>
        <w:t xml:space="preserve">4. orthopädischen Hilfsmitteln und</w:t>
      </w:r>
    </w:p>
    <w:p>
      <w:pPr>
        <w:ind w:left="420"/>
      </w:pPr>
      <w:r>
        <w:t xml:space="preserve">5. anderen Hilfsmitteln.</w:t>
      </w:r>
    </w:p>
    <w:p>
      <w:r>
        <w:t xml:space="preserve">Der Anspruch besteht nur, soweit die Versorgung medizinisch notwendig ist, um</w:t>
      </w:r>
    </w:p>
    <w:p>
      <w:pPr>
        <w:ind w:left="420"/>
      </w:pPr>
      <w:r>
        <w:t xml:space="preserve">1. den Erfolg der Krankenbehandlung zu sichern,</w:t>
      </w:r>
    </w:p>
    <w:p>
      <w:pPr>
        <w:ind w:left="420"/>
      </w:pPr>
      <w:r>
        <w:t xml:space="preserve">2. einer drohenden Behinderung vorzubeugen,</w:t>
      </w:r>
    </w:p>
    <w:p>
      <w:pPr>
        <w:ind w:left="420"/>
      </w:pPr>
      <w:r>
        <w:t xml:space="preserve">3. eine Behinderung auszugleichen,</w:t>
      </w:r>
    </w:p>
    <w:p>
      <w:pPr>
        <w:ind w:left="420"/>
      </w:pPr>
      <w:r>
        <w:t xml:space="preserve">4. eine Schwächung der Gesundheit zu beseitigen, die in absehbarer Zeit voraussichtlich zu einer Krankheit führen würde,</w:t>
      </w:r>
    </w:p>
    <w:p>
      <w:pPr>
        <w:ind w:left="420"/>
      </w:pPr>
      <w:r>
        <w:t xml:space="preserve">5. Krankheiten zu verhüten oder deren Verschlimmerung zu vermeiden oder</w:t>
      </w:r>
    </w:p>
    <w:p>
      <w:pPr>
        <w:ind w:left="420"/>
      </w:pPr>
      <w:r>
        <w:t xml:space="preserve">6. Pflegebedürftigkeit zu vermeiden.</w:t>
      </w:r>
    </w:p>
    <w:p>
      <w:r>
        <w:t xml:space="preserve">(2) Hilfsmittel, die in Anlage 11 zur Bundesbeihilfeverordnung oder im Hilfsmittelverzeichnis des GKV-Spitzenverbandes in seiner jeweils jüngsten auf der Internetseite des GKV-Spitzenverbandes (www.gkv-spitzenverband.de) veröffentlichten Fassung aufgeführt sind, können durch Truppenärztinnen und Truppenärzte sowie durch Fachärztinnen und Fachärzte der Bundeswehr verordnet werden.</w:t>
      </w:r>
    </w:p>
    <w:p>
      <w:r>
        <w:t xml:space="preserve">(3) Für Hilfsmittel, die nicht in den in Absatz 2 genannten Regelungswerken aufgeführt sind, gilt Absatz 2 mit der Maßgabe entsprechend, dass sie ausnahmsweise mit vorheriger Zustimmung des Bundesministeriums der Verteidigung nur dann verordnet werden dürfen, wenn es sich nicht um Gegenstände handelt, die</w:t>
      </w:r>
    </w:p>
    <w:p>
      <w:pPr>
        <w:ind w:left="420"/>
      </w:pPr>
      <w:r>
        <w:t xml:space="preserve">1. einen geringen oder umstrittenen therapeutischen Nutzen haben,</w:t>
      </w:r>
    </w:p>
    <w:p>
      <w:pPr>
        <w:ind w:left="420"/>
      </w:pPr>
      <w:r>
        <w:t xml:space="preserve">2. der allgemeinen Lebenshaltung zuzurechnen sind oder</w:t>
      </w:r>
    </w:p>
    <w:p>
      <w:pPr>
        <w:ind w:left="420"/>
      </w:pPr>
      <w:r>
        <w:t xml:space="preserve">3. in Anlage 12 zur Bundesbeihilfeverordnung aufgeführt sind.</w:t>
      </w:r>
    </w:p>
    <w:p>
      <w:r>
        <w:t xml:space="preserve">(4) Zur Bereitstellung von Hilfsmitteln sollen Miet-, Mietkauf-, Leasing- oder ähnliche Verträge geschlossen werden, sofern dies aus Gründen der Wirtschaftlichkeit geboten ist.</w:t>
      </w:r>
    </w:p>
    <w:p>
      <w:r>
        <w:rPr>
          <w:color w:val="555555"/>
          <w:sz w:val="17"/>
        </w:rPr>
        <w:t xml:space="preserve">Zitiervorschlag: § 16 BwHFV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https://recht.nulegal.eu/gesetze/BwHFV/16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