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BwHFV — Heilmittel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Soldatinnen und Soldaten haben Anspruch auf die medizinisch notwendige Versorgung mit Heilmitteln, sofern sie nicht nach Anlage 1 der Heilmittel-Richtlinie des Gemeinsamen Bundesausschusses in ihrer jeweils jüngsten auf der Internetseite des Gemeinsamen Bundesausschusses (www.g-ba.de) veröffentlichten Fassung ausgeschlossen sind.</w:t>
      </w:r>
    </w:p>
    <w:p>
      <w:r>
        <w:t xml:space="preserve">(2) Heilmittel werden durch eine Truppenärztin, einen Truppenarzt, eine Truppenzahnärztin oder einen Truppenzahnarzt verordnet, wenn sie notwendig sind, um</w:t>
      </w:r>
    </w:p>
    <w:p>
      <w:pPr>
        <w:ind w:left="420"/>
      </w:pPr>
      <w:r>
        <w:t xml:space="preserve">1. eine Krankheit zu heilen, ihre Verschlimmerung zu verhüten oder Krankheitsbeschwerden zu lindern,</w:t>
      </w:r>
    </w:p>
    <w:p>
      <w:pPr>
        <w:ind w:left="420"/>
      </w:pPr>
      <w:r>
        <w:t xml:space="preserve">2. eine Schwächung der Gesundheit, die in absehbarer Zeit voraussichtlich zu einer Krankheit führen würde, zu beseitigen oder</w:t>
      </w:r>
    </w:p>
    <w:p>
      <w:pPr>
        <w:ind w:left="420"/>
      </w:pPr>
      <w:r>
        <w:t xml:space="preserve">3. Pflegebedürftigkeit zu vermeiden oder zu mindern.</w:t>
      </w:r>
    </w:p>
    <w:p>
      <w:r>
        <w:t xml:space="preserve">(3) Heilmittel werden wenn möglich in Einrichtungen der Bundeswehr, sonst von zivilen Angehörigen der Medizinfachberufe angewandt.</w:t>
      </w:r>
    </w:p>
    <w:p>
      <w:r>
        <w:rPr>
          <w:color w:val="555555"/>
          <w:sz w:val="17"/>
        </w:rPr>
        <w:t xml:space="preserve">Zitiervorschlag: § 14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