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BwFinSVermG — Kreditermächtigung</w:t>
      </w:r>
    </w:p>
    <w:p>
      <w:r>
        <w:rPr>
          <w:color w:val="555555"/>
          <w:sz w:val="18"/>
        </w:rPr>
        <w:t xml:space="preserve">Bundeswehrfinanzierungs- und sondervermögensgesetz</w:t>
      </w:r>
    </w:p>
    <w:p>
      <w:r>
        <w:rPr>
          <w:color w:val="555555"/>
          <w:sz w:val="18"/>
        </w:rPr>
        <w:t xml:space="preserve">Stand: 03.10.2025 (konsolidierte Textfassung, kein amtliches Inkrafttretensdatum)</w:t>
      </w:r>
    </w:p>
    <w:p>
      <w:r>
        <w:t xml:space="preserve">(1) Das Bundesministerium der Finanzen wird ermächtigt, zur Deckung der Ausgaben des Sondervermögens Kredite bis zur Höhe von 100 Milliarden Euro aufzunehmen. Die Kosten der Kreditaufnahme sind vom Sondervermögen zu tragen.</w:t>
      </w:r>
    </w:p>
    <w:p>
      <w:r>
        <w:t xml:space="preserve">(2) Für Anschlussfinanzierungen wachsen dem Kreditrahmen nach Absatz 1 die Beträge aus getilgten Krediten wieder zu.</w:t>
      </w:r>
    </w:p>
    <w:p>
      <w:r>
        <w:t xml:space="preserve">(3) Auf die Kreditermächtigung ist der Nennwert anzurechnen.</w:t>
      </w:r>
    </w:p>
    <w:p>
      <w:r>
        <w:rPr>
          <w:color w:val="555555"/>
          <w:sz w:val="17"/>
        </w:rPr>
        <w:t xml:space="preserve">Zitiervorschlag: § 4 BwFinSVermG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https://recht.nulegal.eu/gesetze/BwFinSVermG/4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