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ButtV 1997 — Qualitätsanforderungen</w:t>
      </w:r>
    </w:p>
    <w:p>
      <w:r>
        <w:rPr>
          <w:color w:val="555555"/>
          <w:sz w:val="18"/>
        </w:rPr>
        <w:t xml:space="preserve">Butterverordnung</w:t>
      </w:r>
    </w:p>
    <w:p>
      <w:r>
        <w:rPr>
          <w:color w:val="555555"/>
          <w:sz w:val="18"/>
        </w:rPr>
        <w:t xml:space="preserve">Historische Fassung: Stand 10.06.2019 bis 14.06.2026. Dies ist nicht die aktuelle Fassung.</w:t>
      </w:r>
    </w:p>
    <w:p>
      <w:r>
        <w:t xml:space="preserve">(1) Butter erfüllt die Voraussetzungen der Handelsklasse "Deutsche Markenbutter", wenn sie</w:t>
      </w:r>
    </w:p>
    <w:p>
      <w:pPr>
        <w:ind w:left="420"/>
      </w:pPr>
      <w:r>
        <w:t xml:space="preserve">1. in einer Molkerei hergestellt worden ist, die nach § 8 berechtigt ist, für die von ihr hergestellte Butter die Bezeichnung "Deutsche Markenbutter" zu führen, und</w:t>
      </w:r>
    </w:p>
    <w:p>
      <w:pPr>
        <w:ind w:left="420"/>
      </w:pPr>
      <w:r>
        <w:t xml:space="preserve">2. für jede der in § 7 Abs. 3 Satz 2 Nr. 1 bis 3 genannten Eigenschaften mit mindestens vier Punkten bewertet worden ist.</w:t>
      </w:r>
    </w:p>
    <w:p>
      <w:r>
        <w:t xml:space="preserve">(2) Butter erfüllt die Voraussetzungen der Handelsklasse "Deutsche Molkereibutter", wenn sie</w:t>
      </w:r>
    </w:p>
    <w:p>
      <w:pPr>
        <w:ind w:left="420"/>
      </w:pPr>
      <w:r>
        <w:t xml:space="preserve">1. in einer Molkerei hergestellt worden ist und</w:t>
      </w:r>
    </w:p>
    <w:p>
      <w:pPr>
        <w:ind w:left="420"/>
      </w:pPr>
      <w:r>
        <w:t xml:space="preserve">2. für jede der in § 7 Abs. 3 Satz 2 Nr. 1 bis 3 genannten Eigenschaften mit mindestens drei Punkten bewertet worden ist.</w:t>
      </w:r>
    </w:p>
    <w:p>
      <w:r>
        <w:t xml:space="preserve">(3) Abweichend von Absatz 1 Nr. 2 und Absatz 2 Nr. 2 erfüllt Butter, die zur Abgabe an andere als Verbraucher bestimmt ist, die Voraussetzungen als Handelsklasse auch ohne Bewertung der in § 7 Abs. 3 Satz 2 Nr. 3 genannten Streichfähigkeit.</w:t>
      </w:r>
    </w:p>
    <w:p>
      <w:r>
        <w:rPr>
          <w:color w:val="555555"/>
          <w:sz w:val="17"/>
        </w:rPr>
        <w:t xml:space="preserve">Zitiervorschlag: § 6 ButtV 1997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https://recht.nulegal.eu/gesetze/ButtV%201997/6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