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ButtV 1997 — Ergänzende Vorschriften zur Herstellung</w:t>
      </w:r>
    </w:p>
    <w:p>
      <w:r>
        <w:rPr>
          <w:color w:val="555555"/>
          <w:sz w:val="18"/>
        </w:rPr>
        <w:t xml:space="preserve">Butterverordnung</w:t>
      </w:r>
    </w:p>
    <w:p>
      <w:r>
        <w:rPr>
          <w:color w:val="555555"/>
          <w:sz w:val="18"/>
        </w:rPr>
        <w:t xml:space="preserve">Historische Fassung: Stand 09.06.2021 bis 14.06.2026. Dies ist nicht die aktuelle Fassung.</w:t>
      </w:r>
    </w:p>
    <w:p>
      <w:r>
        <w:t xml:space="preserve">(1) Unbeschadet der Vorschriften der EG-Verordnung darf Butter nur in den Verkehr gebracht werden, wenn sie nach Maßgabe der Absätze 2 und 3 hergestellt ist.</w:t>
      </w:r>
    </w:p>
    <w:p>
      <w:r>
        <w:t xml:space="preserve">(2) Butter darf als Rohmilcherzeugnis nur hergestellt werden, wenn zur Säuerung ausschließlich spezifische Milchsäurebakterien verwendet werden.</w:t>
      </w:r>
    </w:p>
    <w:p>
      <w:r>
        <w:t xml:space="preserve">(3) Butter, die zur Abgabe an andere als Verbraucher bestimmt ist, muß gemäß den Bestimmungen im Teil A Nr. 1 des Anhanges der EG-Verordnung hergestellt sein.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 ButtV 1997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https://recht.nulegal.eu/gesetze/ButtV%201997/2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