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BundFamkV</w:t>
      </w:r>
    </w:p>
    <w:p>
      <w:r>
        <w:rPr>
          <w:color w:val="555555"/>
          <w:sz w:val="18"/>
        </w:rPr>
        <w:t xml:space="preserve">Bundesfamilienkassenverordnung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3 BundFamkV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https://recht.nulegal.eu/gesetze/BundFamkV/3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