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BuchbAusbV 2011 — Staatliche Anerkennung des Ausbildungsberufes</w:t>
      </w:r>
    </w:p>
    <w:p>
      <w:r>
        <w:rPr>
          <w:color w:val="555555"/>
          <w:sz w:val="18"/>
        </w:rPr>
        <w:t xml:space="preserve">Buchbinder-Ausbildungsverordnung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Buchbinders und der Buchbinderin wird nach § 25 der Handwerksordnung für die Ausbildung für das Gewerbe Nummer 39 der Anlage B 1 der Handwerksordnung staatlich anerkannt.</w:t>
      </w:r>
    </w:p>
    <w:p>
      <w:r>
        <w:rPr>
          <w:color w:val="555555"/>
          <w:sz w:val="17"/>
        </w:rPr>
        <w:t xml:space="preserve">Zitiervorschlag: § 1 BuchbAusbV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https://recht.nulegal.eu/gesetze/BuchbAusbV%202011/1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