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BuchBMstrV 2006 — Meisterprüfungsprojekt</w:t>
      </w:r>
    </w:p>
    <w:p>
      <w:r>
        <w:rPr>
          <w:color w:val="555555"/>
          <w:sz w:val="18"/>
        </w:rPr>
        <w:t xml:space="preserve">Buchbindermeisterverordnung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 Produkt der Buchbinderei zu entwerfen, zu planen und zu kalkulieren. Auf dieser Grundlage ist eine der folgenden Arbeiten durchzuführen und zu dokumentieren:</w:t>
      </w:r>
    </w:p>
    <w:p>
      <w:pPr>
        <w:ind w:left="420"/>
      </w:pPr>
      <w:r>
        <w:t xml:space="preserve">1. eine Einzelanfertigung oder</w:t>
      </w:r>
    </w:p>
    <w:p>
      <w:pPr>
        <w:ind w:left="420"/>
      </w:pPr>
      <w:r>
        <w:t xml:space="preserve">2. eine Musterentwicklung oder</w:t>
      </w:r>
    </w:p>
    <w:p>
      <w:pPr>
        <w:ind w:left="420"/>
      </w:pPr>
      <w:r>
        <w:t xml:space="preserve">3. eine maschinell gefertigte Buchbindearbeit oder</w:t>
      </w:r>
    </w:p>
    <w:p>
      <w:pPr>
        <w:ind w:left="420"/>
      </w:pPr>
      <w:r>
        <w:t xml:space="preserve">4. eine Instandsetzung.</w:t>
      </w:r>
    </w:p>
    <w:p>
      <w:r>
        <w:t xml:space="preserve">(4) Für die Arbeiten nach Absatz 3 Nr. 1, 2 und 3 werden die Entwurfs-, Planungs- und Kalkulationsunterlagen mit 30 vom Hundert, die durchgeführten Arbeiten mit 60 vom Hundert und die Dokumentationsunterlagen mit 10 vom Hundert gewichtet. Für die Arbeit nach Absatz 3 Nr. 4 werden die Entwurfs-, Planungs- und Kalkulationsunterlagen mit 20 vom Hundert, die durchgeführten Arbeiten mit 50 vom Hundert und die Dokumentationsunterlagen mit 30 vom Hundert gewichtet.</w:t>
      </w:r>
    </w:p>
    <w:p>
      <w:r>
        <w:rPr>
          <w:color w:val="555555"/>
          <w:sz w:val="17"/>
        </w:rPr>
        <w:t xml:space="preserve">Zitiervorschlag: § 4 BuchBMstrV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https://recht.nulegal.eu/gesetze/BuchBMstrV%202006/4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