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BuchBMstrV 2006 — Meisterprüfungsberufsbild</w:t>
      </w:r>
    </w:p>
    <w:p>
      <w:r>
        <w:rPr>
          <w:color w:val="555555"/>
          <w:sz w:val="18"/>
        </w:rPr>
        <w:t xml:space="preserve">Buchbindermeisterverordnung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Buchbinder-Handwerk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 Veredelungs- und Instandsetzungstechniken sowie Gestaltungsaspekten, berufsbezogenen rechtlichen Vorschriften, technischen Normen und der allgemein anerkannten Regeln der Technik, Personal, Material und Geräten sowie Einsatzmöglichkeiten von Auszubildenden,</w:t>
      </w:r>
    </w:p>
    <w:p>
      <w:pPr>
        <w:ind w:left="420"/>
      </w:pPr>
      <w:r>
        <w:t xml:space="preserve">5. Unteraufträge vergeben und kontrollieren,</w:t>
      </w:r>
    </w:p>
    <w:p>
      <w:pPr>
        <w:ind w:left="420"/>
      </w:pPr>
      <w:r>
        <w:t xml:space="preserve">6. Konzepte für Betriebs- und Lagerausstattung sowie für logistische Prozesse entwickeln und umsetzen,</w:t>
      </w:r>
    </w:p>
    <w:p>
      <w:pPr>
        <w:ind w:left="420"/>
      </w:pPr>
      <w:r>
        <w:t xml:space="preserve">7. Arbeitspläne, Skizzen und Zeichnungen unter Berücksichtigung arbeitstechnischer, werkstoffspezifischer, gestalterischer und historischer Gesichtspunkte, auch unter Einsatz von rechnergestützten Systemen, erstellen,</w:t>
      </w:r>
    </w:p>
    <w:p>
      <w:pPr>
        <w:ind w:left="420"/>
      </w:pPr>
      <w:r>
        <w:t xml:space="preserve">8. Arten und Eigenschaften zu verarbeitender Werk-, Hilfs- und Betriebsstoffe, insbesondere von Papier, Karton, Pappe, Kunststoffen, Folien, Geweben, Klebstoffen, Leder und Pergament, bei der Planung, Konstruktion, Fertigung und Instandsetzung von Produkten der Buchbinderei berücksichtigen,</w:t>
      </w:r>
    </w:p>
    <w:p>
      <w:pPr>
        <w:ind w:left="420"/>
      </w:pPr>
      <w:r>
        <w:t xml:space="preserve">9. Daten für die Produkterstellung ermitteln, aufbereiten und anwenden,</w:t>
      </w:r>
    </w:p>
    <w:p>
      <w:pPr>
        <w:ind w:left="420"/>
      </w:pPr>
      <w:r>
        <w:t xml:space="preserve">10. manuelle und maschinelle Be- und Verarbeitungsverfahren, insbesondere unter Berücksichtigung von elektronischen, elektrotechnischen und mechanischen Steuerungs-, Füge- und Trenntechniken, beherrschen,</w:t>
      </w:r>
    </w:p>
    <w:p>
      <w:pPr>
        <w:ind w:left="420"/>
      </w:pPr>
      <w:r>
        <w:t xml:space="preserve">11. Maschinen, Geräte und Werkzeuge, insbesondere Schneide-, Falz-, Heft-, Rill-, Ritz- und Stanzmaschinen sowie Pressen einrichten und auftragsbezogen einsetzen,</w:t>
      </w:r>
    </w:p>
    <w:p>
      <w:pPr>
        <w:ind w:left="420"/>
      </w:pPr>
      <w:r>
        <w:t xml:space="preserve">12. Bücher, Behältnisse und Bildeinrahmungen unter Berücksichtigung kreativer Aspekte, insbesondere der Farben- und Formenlehre sowie der Stilkunde und historischer Techniken, entwerfen, herstellen und instand setzen; Druckerzeugnisse weiterverarbeiten,</w:t>
      </w:r>
    </w:p>
    <w:p>
      <w:pPr>
        <w:ind w:left="420"/>
      </w:pPr>
      <w:r>
        <w:t xml:space="preserve">13. Leistungen abnehmen und dokumentieren sowie Nachkalkulation durchführen.</w:t>
      </w:r>
    </w:p>
    <w:p>
      <w:r>
        <w:rPr>
          <w:color w:val="555555"/>
          <w:sz w:val="17"/>
        </w:rPr>
        <w:t xml:space="preserve">Zitiervorschlag: § 2 BuchBMstrV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https://recht.nulegal.eu/gesetze/BuchBMstrV%202006/2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