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BuTMedienMstrBAProFV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Auf Grund des § 53 Absatz 1 in Verbindung mit Absatz 2, mit § 53a Absatz 1 Nummer 2 und mit § 53c des Berufsbildungsgesetzes in der Fassung der Bekanntmachung vom 4. Mai 2020 (BGBl. I S. 920) sowie in Verbindung mit § 1 Absatz 2 des Zuständigkeitsanpassungsgesetzes vom 16. August 2002 (BGBl. I S. 3165) und dem Organisationserlass vom 8. Dezember 2021 (BGBl. I S. 5176) verordnet das Bundesministerium für Bildung und Forschung im Einvernehmen mit dem Bundesministerium für Wirtschaft und Klimaschutz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